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32BAD" w14:textId="52F82814" w:rsidR="003F5247" w:rsidRDefault="003F5247" w:rsidP="003F5247">
      <w:pPr>
        <w:tabs>
          <w:tab w:val="right" w:pos="9630"/>
        </w:tabs>
        <w:spacing w:after="0"/>
        <w:jc w:val="both"/>
        <w:rPr>
          <w:color w:val="000000"/>
          <w:lang w:val="en-US"/>
        </w:rPr>
      </w:pPr>
      <w:bookmarkStart w:id="0" w:name="_Hlk506565237"/>
      <w:r>
        <w:rPr>
          <w:rFonts w:ascii="Arial" w:hAnsi="Arial" w:cs="Arial"/>
          <w:b/>
          <w:color w:val="000000"/>
          <w:sz w:val="24"/>
        </w:rPr>
        <w:t>3GPP TSG RAN WG1 Meeting #96</w:t>
      </w:r>
      <w:r w:rsidR="000C3C06">
        <w:rPr>
          <w:rFonts w:ascii="Arial" w:hAnsi="Arial" w:cs="Arial"/>
          <w:b/>
          <w:color w:val="000000"/>
          <w:sz w:val="24"/>
        </w:rPr>
        <w:t>bis</w:t>
      </w:r>
      <w:r>
        <w:rPr>
          <w:rFonts w:ascii="Arial" w:hAnsi="Arial" w:cs="Arial"/>
          <w:b/>
          <w:color w:val="000000"/>
          <w:sz w:val="24"/>
        </w:rPr>
        <w:tab/>
      </w:r>
      <w:r w:rsidRPr="00165959">
        <w:rPr>
          <w:rFonts w:ascii="Arial" w:hAnsi="Arial" w:cs="Arial"/>
          <w:b/>
          <w:color w:val="000000"/>
          <w:sz w:val="24"/>
        </w:rPr>
        <w:t>R1-19</w:t>
      </w:r>
      <w:r>
        <w:rPr>
          <w:rFonts w:ascii="Arial" w:hAnsi="Arial" w:cs="Arial"/>
          <w:b/>
          <w:color w:val="000000"/>
          <w:sz w:val="24"/>
        </w:rPr>
        <w:t>0</w:t>
      </w:r>
      <w:r w:rsidR="003B6D12">
        <w:rPr>
          <w:rFonts w:ascii="Arial" w:hAnsi="Arial" w:cs="Arial"/>
          <w:b/>
          <w:color w:val="000000"/>
          <w:sz w:val="24"/>
        </w:rPr>
        <w:t>5010</w:t>
      </w:r>
    </w:p>
    <w:p w14:paraId="778F3042" w14:textId="3FDBC55E" w:rsidR="003F5247" w:rsidRDefault="003B6D12" w:rsidP="003F5247">
      <w:pPr>
        <w:jc w:val="both"/>
        <w:rPr>
          <w:rFonts w:ascii="Arial" w:hAnsi="Arial" w:cs="Arial"/>
          <w:b/>
          <w:sz w:val="24"/>
          <w:szCs w:val="24"/>
        </w:rPr>
      </w:pPr>
      <w:r>
        <w:rPr>
          <w:rFonts w:ascii="Arial" w:hAnsi="Arial" w:cs="Arial"/>
          <w:b/>
          <w:sz w:val="24"/>
          <w:szCs w:val="24"/>
        </w:rPr>
        <w:t>Xi’an</w:t>
      </w:r>
      <w:r w:rsidR="003F5247" w:rsidRPr="007A0A0C">
        <w:rPr>
          <w:rFonts w:ascii="Arial" w:hAnsi="Arial" w:cs="Arial"/>
          <w:b/>
          <w:sz w:val="24"/>
          <w:szCs w:val="24"/>
        </w:rPr>
        <w:t xml:space="preserve">, </w:t>
      </w:r>
      <w:r>
        <w:rPr>
          <w:rFonts w:ascii="Arial" w:hAnsi="Arial" w:cs="Arial"/>
          <w:b/>
          <w:sz w:val="24"/>
          <w:szCs w:val="24"/>
        </w:rPr>
        <w:t>China</w:t>
      </w:r>
      <w:r w:rsidR="003F5247" w:rsidRPr="007A0A0C">
        <w:rPr>
          <w:rFonts w:ascii="Arial" w:hAnsi="Arial" w:cs="Arial"/>
          <w:b/>
          <w:sz w:val="24"/>
          <w:szCs w:val="24"/>
        </w:rPr>
        <w:t xml:space="preserve">, </w:t>
      </w:r>
      <w:r>
        <w:rPr>
          <w:rFonts w:ascii="Arial" w:hAnsi="Arial" w:cs="Arial"/>
          <w:b/>
          <w:sz w:val="24"/>
          <w:szCs w:val="24"/>
        </w:rPr>
        <w:t>Apr</w:t>
      </w:r>
      <w:r w:rsidR="003F5247">
        <w:rPr>
          <w:rFonts w:ascii="Arial" w:hAnsi="Arial" w:cs="Arial"/>
          <w:b/>
          <w:sz w:val="24"/>
          <w:szCs w:val="24"/>
        </w:rPr>
        <w:t xml:space="preserve"> </w:t>
      </w:r>
      <w:r>
        <w:rPr>
          <w:rFonts w:ascii="Arial" w:hAnsi="Arial" w:cs="Arial"/>
          <w:b/>
          <w:sz w:val="24"/>
          <w:szCs w:val="24"/>
        </w:rPr>
        <w:t>8</w:t>
      </w:r>
      <w:r w:rsidR="003F5247" w:rsidRPr="0059739B">
        <w:rPr>
          <w:rFonts w:ascii="Arial" w:hAnsi="Arial" w:cs="Arial"/>
          <w:b/>
          <w:sz w:val="24"/>
          <w:szCs w:val="24"/>
          <w:vertAlign w:val="superscript"/>
        </w:rPr>
        <w:t>th</w:t>
      </w:r>
      <w:r w:rsidR="003F5247" w:rsidRPr="007A0A0C">
        <w:rPr>
          <w:rFonts w:ascii="Arial" w:hAnsi="Arial" w:cs="Arial"/>
          <w:b/>
          <w:sz w:val="24"/>
          <w:szCs w:val="24"/>
        </w:rPr>
        <w:t xml:space="preserve"> – </w:t>
      </w:r>
      <w:r>
        <w:rPr>
          <w:rFonts w:ascii="Arial" w:hAnsi="Arial" w:cs="Arial"/>
          <w:b/>
          <w:sz w:val="24"/>
          <w:szCs w:val="24"/>
        </w:rPr>
        <w:t>12</w:t>
      </w:r>
      <w:r w:rsidRPr="003B6D12">
        <w:rPr>
          <w:rFonts w:ascii="Arial" w:hAnsi="Arial" w:cs="Arial"/>
          <w:b/>
          <w:sz w:val="24"/>
          <w:szCs w:val="24"/>
          <w:vertAlign w:val="superscript"/>
        </w:rPr>
        <w:t>th</w:t>
      </w:r>
      <w:r w:rsidR="003F5247">
        <w:rPr>
          <w:rFonts w:ascii="Arial" w:hAnsi="Arial" w:cs="Arial"/>
          <w:b/>
          <w:sz w:val="24"/>
          <w:szCs w:val="24"/>
        </w:rPr>
        <w:t>,</w:t>
      </w:r>
      <w:r w:rsidR="003F5247" w:rsidRPr="007A0A0C">
        <w:rPr>
          <w:rFonts w:ascii="Arial" w:hAnsi="Arial" w:cs="Arial"/>
          <w:b/>
          <w:sz w:val="24"/>
          <w:szCs w:val="24"/>
        </w:rPr>
        <w:t xml:space="preserve"> 2019</w:t>
      </w:r>
    </w:p>
    <w:p w14:paraId="4B3B5ED2" w14:textId="77777777" w:rsidR="003F5247" w:rsidRDefault="003F5247" w:rsidP="003F5247">
      <w:pPr>
        <w:pStyle w:val="Title"/>
        <w:tabs>
          <w:tab w:val="left" w:pos="709"/>
          <w:tab w:val="right" w:pos="9639"/>
        </w:tabs>
        <w:wordWrap w:val="0"/>
        <w:spacing w:after="0"/>
        <w:ind w:right="120"/>
        <w:jc w:val="both"/>
        <w:rPr>
          <w:rFonts w:cs="Arial"/>
          <w:color w:val="000000"/>
          <w:lang w:val="en-GB" w:eastAsia="ja-JP"/>
        </w:rPr>
      </w:pPr>
    </w:p>
    <w:p w14:paraId="3FB1767B" w14:textId="0CA3A1F3" w:rsidR="003F5247" w:rsidRDefault="003F5247" w:rsidP="003F5247">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Pr="00077C50">
        <w:rPr>
          <w:rFonts w:ascii="Arial" w:hAnsi="Arial"/>
          <w:color w:val="000000"/>
          <w:sz w:val="24"/>
        </w:rPr>
        <w:t>7.2.4.3</w:t>
      </w:r>
      <w:r>
        <w:rPr>
          <w:rFonts w:ascii="Arial" w:hAnsi="Arial"/>
          <w:color w:val="000000"/>
          <w:sz w:val="24"/>
        </w:rPr>
        <w:t xml:space="preserve"> </w:t>
      </w:r>
      <w:bookmarkStart w:id="2" w:name="_GoBack"/>
      <w:bookmarkEnd w:id="2"/>
    </w:p>
    <w:p w14:paraId="161B1E82" w14:textId="77777777" w:rsidR="003F5247" w:rsidRDefault="003F5247" w:rsidP="003F5247">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96E2231" w14:textId="77777777" w:rsidR="003F5247" w:rsidRDefault="003F5247" w:rsidP="003F5247">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CE5E8C">
        <w:rPr>
          <w:rFonts w:ascii="Arial" w:hAnsi="Arial"/>
          <w:sz w:val="22"/>
        </w:rPr>
        <w:t xml:space="preserve">Synchronization </w:t>
      </w:r>
      <w:r>
        <w:rPr>
          <w:rFonts w:ascii="Arial" w:hAnsi="Arial"/>
          <w:sz w:val="22"/>
        </w:rPr>
        <w:t>D</w:t>
      </w:r>
      <w:r w:rsidRPr="00CE5E8C">
        <w:rPr>
          <w:rFonts w:ascii="Arial" w:hAnsi="Arial"/>
          <w:sz w:val="22"/>
        </w:rPr>
        <w:t>esign for NR V2X</w:t>
      </w:r>
    </w:p>
    <w:p w14:paraId="012277CA" w14:textId="77777777" w:rsidR="003F5247" w:rsidRDefault="003F5247" w:rsidP="003F5247">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0D319D28" w14:textId="77777777" w:rsidR="00A917AE" w:rsidRPr="00677958" w:rsidRDefault="00A917AE" w:rsidP="00A917AE">
      <w:pPr>
        <w:pStyle w:val="Heading1"/>
        <w:numPr>
          <w:ilvl w:val="0"/>
          <w:numId w:val="1"/>
        </w:numPr>
        <w:jc w:val="both"/>
        <w:rPr>
          <w:rFonts w:cs="Arial"/>
          <w:lang w:eastAsia="zh-CN"/>
        </w:rPr>
      </w:pPr>
      <w:r>
        <w:rPr>
          <w:rFonts w:cs="Arial"/>
          <w:lang w:eastAsia="zh-CN"/>
        </w:rPr>
        <w:t>Introduction</w:t>
      </w:r>
    </w:p>
    <w:p w14:paraId="4366BA55" w14:textId="77777777" w:rsidR="00A917AE" w:rsidRDefault="00A917AE" w:rsidP="00A917AE">
      <w:pPr>
        <w:jc w:val="both"/>
        <w:rPr>
          <w:lang w:val="en-US"/>
        </w:rPr>
      </w:pPr>
      <w:r>
        <w:rPr>
          <w:lang w:val="en-US"/>
        </w:rPr>
        <w:t xml:space="preserve">In RAN#83, the work item on </w:t>
      </w:r>
      <w:r w:rsidRPr="006F430C">
        <w:rPr>
          <w:lang w:val="en-US"/>
        </w:rPr>
        <w:t>5G V2X with NR sidelink</w:t>
      </w:r>
      <w:r>
        <w:rPr>
          <w:lang w:val="en-US"/>
        </w:rPr>
        <w:t xml:space="preserve"> was approved in RP-190763. For synchronization, the following objectives were identified. Further, the outcome of the study item is captured in TR 36.885 in Section 5.2 for SL synchronization.</w:t>
      </w:r>
    </w:p>
    <w:tbl>
      <w:tblPr>
        <w:tblStyle w:val="TableGrid"/>
        <w:tblW w:w="0" w:type="auto"/>
        <w:tblLook w:val="04A0" w:firstRow="1" w:lastRow="0" w:firstColumn="1" w:lastColumn="0" w:noHBand="0" w:noVBand="1"/>
      </w:tblPr>
      <w:tblGrid>
        <w:gridCol w:w="9350"/>
      </w:tblGrid>
      <w:tr w:rsidR="00A917AE" w14:paraId="469033B3" w14:textId="77777777" w:rsidTr="00E545C0">
        <w:tc>
          <w:tcPr>
            <w:tcW w:w="9350" w:type="dxa"/>
          </w:tcPr>
          <w:p w14:paraId="57072E90" w14:textId="77777777" w:rsidR="00A917AE" w:rsidRDefault="00A917AE" w:rsidP="00A917AE">
            <w:pPr>
              <w:numPr>
                <w:ilvl w:val="0"/>
                <w:numId w:val="7"/>
              </w:numPr>
              <w:overflowPunct w:val="0"/>
              <w:autoSpaceDE w:val="0"/>
              <w:autoSpaceDN w:val="0"/>
              <w:adjustRightInd w:val="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14:paraId="4992226E" w14:textId="77777777" w:rsidR="00A917AE" w:rsidRDefault="00A917AE" w:rsidP="00A917AE">
            <w:pPr>
              <w:numPr>
                <w:ilvl w:val="1"/>
                <w:numId w:val="7"/>
              </w:numPr>
              <w:overflowPunct w:val="0"/>
              <w:autoSpaceDE w:val="0"/>
              <w:autoSpaceDN w:val="0"/>
              <w:adjustRightInd w:val="0"/>
              <w:jc w:val="both"/>
              <w:textAlignment w:val="baseline"/>
              <w:rPr>
                <w:lang w:eastAsia="ko-KR"/>
              </w:rPr>
            </w:pPr>
            <w:r>
              <w:rPr>
                <w:rFonts w:hint="eastAsia"/>
                <w:lang w:eastAsia="ko-KR"/>
              </w:rPr>
              <w:t>Procedures selecting synchronization reference</w:t>
            </w:r>
          </w:p>
          <w:p w14:paraId="063FA0D1" w14:textId="77777777" w:rsidR="00A917AE" w:rsidRDefault="00A917AE" w:rsidP="00A917AE">
            <w:pPr>
              <w:numPr>
                <w:ilvl w:val="1"/>
                <w:numId w:val="7"/>
              </w:numPr>
              <w:overflowPunct w:val="0"/>
              <w:autoSpaceDE w:val="0"/>
              <w:autoSpaceDN w:val="0"/>
              <w:adjustRightInd w:val="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14:paraId="52093702" w14:textId="77777777" w:rsidR="00A917AE" w:rsidRDefault="00A917AE" w:rsidP="00A917AE">
            <w:pPr>
              <w:numPr>
                <w:ilvl w:val="1"/>
                <w:numId w:val="7"/>
              </w:numPr>
              <w:overflowPunct w:val="0"/>
              <w:autoSpaceDE w:val="0"/>
              <w:autoSpaceDN w:val="0"/>
              <w:adjustRightInd w:val="0"/>
              <w:jc w:val="both"/>
              <w:textAlignment w:val="baseline"/>
              <w:rPr>
                <w:lang w:val="en-US"/>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tc>
      </w:tr>
    </w:tbl>
    <w:p w14:paraId="251C2A0D" w14:textId="77777777" w:rsidR="00A917AE" w:rsidRDefault="00A917AE" w:rsidP="00A917AE">
      <w:pPr>
        <w:jc w:val="both"/>
        <w:rPr>
          <w:lang w:val="en-US"/>
        </w:rPr>
      </w:pPr>
    </w:p>
    <w:p w14:paraId="44860E43" w14:textId="77777777" w:rsidR="00A917AE" w:rsidRDefault="00A917AE" w:rsidP="00A917AE">
      <w:pPr>
        <w:jc w:val="both"/>
        <w:rPr>
          <w:lang w:val="en-US"/>
        </w:rPr>
      </w:pPr>
      <w:r>
        <w:rPr>
          <w:lang w:val="en-US"/>
        </w:rPr>
        <w:t>In this contribution, we further discuss the SL synchronization signal design and procedure based on the outcome of the study item and objectives of the WID.</w:t>
      </w:r>
    </w:p>
    <w:p w14:paraId="65DDFC80" w14:textId="17F74C99" w:rsidR="00A917AE" w:rsidRDefault="00A917AE" w:rsidP="00A917AE">
      <w:pPr>
        <w:pStyle w:val="Heading1"/>
        <w:numPr>
          <w:ilvl w:val="0"/>
          <w:numId w:val="1"/>
        </w:numPr>
        <w:jc w:val="both"/>
        <w:rPr>
          <w:rFonts w:cs="Arial"/>
          <w:lang w:eastAsia="zh-CN"/>
        </w:rPr>
      </w:pPr>
      <w:r>
        <w:rPr>
          <w:rFonts w:cs="Arial"/>
          <w:lang w:eastAsia="zh-CN"/>
        </w:rPr>
        <w:t>S</w:t>
      </w:r>
      <w:r w:rsidR="00216202">
        <w:rPr>
          <w:rFonts w:cs="Arial"/>
          <w:lang w:eastAsia="zh-CN"/>
        </w:rPr>
        <w:t>idelink SSB Design</w:t>
      </w:r>
    </w:p>
    <w:p w14:paraId="7E015660" w14:textId="23053391" w:rsidR="00022088" w:rsidRDefault="00A917AE" w:rsidP="00A917AE">
      <w:pPr>
        <w:jc w:val="both"/>
      </w:pPr>
      <w:r>
        <w:t xml:space="preserve">When GNSS/gNB signals are not available, synchronization signals transmitted by UEs may be helpful for UEs to maintain time/frequency synchronization. </w:t>
      </w:r>
      <w:r w:rsidR="00022088">
        <w:t>In Jan. RAN1 Ad hoc meeting, the following combinations of NR S-SSB design have been discussed.</w:t>
      </w:r>
      <w:r>
        <w:t xml:space="preserve"> </w:t>
      </w:r>
    </w:p>
    <w:tbl>
      <w:tblPr>
        <w:tblStyle w:val="TableGrid"/>
        <w:tblW w:w="0" w:type="auto"/>
        <w:tblLook w:val="04A0" w:firstRow="1" w:lastRow="0" w:firstColumn="1" w:lastColumn="0" w:noHBand="0" w:noVBand="1"/>
      </w:tblPr>
      <w:tblGrid>
        <w:gridCol w:w="9350"/>
      </w:tblGrid>
      <w:tr w:rsidR="00022088" w14:paraId="79D68BA1" w14:textId="77777777" w:rsidTr="00022088">
        <w:tc>
          <w:tcPr>
            <w:tcW w:w="9350" w:type="dxa"/>
          </w:tcPr>
          <w:p w14:paraId="4395AC2D" w14:textId="77777777" w:rsidR="00022088" w:rsidRDefault="00022088" w:rsidP="00022088">
            <w:pPr>
              <w:pStyle w:val="BodyText"/>
              <w:rPr>
                <w:rFonts w:eastAsia="DengXian"/>
                <w:b/>
                <w:szCs w:val="20"/>
                <w:lang w:eastAsia="zh-CN"/>
              </w:rPr>
            </w:pPr>
            <w:r w:rsidRPr="008D50B4">
              <w:rPr>
                <w:rFonts w:eastAsia="DengXian"/>
                <w:szCs w:val="20"/>
                <w:highlight w:val="green"/>
                <w:lang w:eastAsia="zh-CN"/>
              </w:rPr>
              <w:t>Agreements</w:t>
            </w:r>
            <w:r>
              <w:rPr>
                <w:rFonts w:eastAsia="DengXian"/>
                <w:b/>
                <w:szCs w:val="20"/>
                <w:lang w:eastAsia="zh-CN"/>
              </w:rPr>
              <w:t>:</w:t>
            </w:r>
          </w:p>
          <w:p w14:paraId="5FFB0294" w14:textId="77777777" w:rsidR="00022088" w:rsidRDefault="00022088" w:rsidP="00022088">
            <w:pPr>
              <w:pStyle w:val="ListParagraph"/>
              <w:numPr>
                <w:ilvl w:val="0"/>
                <w:numId w:val="6"/>
              </w:numPr>
              <w:spacing w:after="0"/>
              <w:contextualSpacing w:val="0"/>
              <w:jc w:val="both"/>
            </w:pPr>
            <w:r>
              <w:t xml:space="preserve">Combination 1:  </w:t>
            </w:r>
          </w:p>
          <w:p w14:paraId="3B9EC580" w14:textId="77777777" w:rsidR="00022088" w:rsidRDefault="00022088" w:rsidP="00022088">
            <w:pPr>
              <w:pStyle w:val="ListParagraph"/>
              <w:numPr>
                <w:ilvl w:val="1"/>
                <w:numId w:val="6"/>
              </w:numPr>
              <w:spacing w:after="0"/>
              <w:contextualSpacing w:val="0"/>
              <w:jc w:val="both"/>
            </w:pPr>
            <w:r>
              <w:t xml:space="preserve">Time domain: 2 </w:t>
            </w:r>
            <w:proofErr w:type="gramStart"/>
            <w:r>
              <w:t>symbol</w:t>
            </w:r>
            <w:proofErr w:type="gramEnd"/>
            <w:r>
              <w:t xml:space="preserve"> of length-127 </w:t>
            </w:r>
            <w:r w:rsidRPr="005162D7">
              <w:t xml:space="preserve">S-PSS, </w:t>
            </w:r>
            <w:r>
              <w:t xml:space="preserve">2 symbol of length-127 S-SSS </w:t>
            </w:r>
          </w:p>
          <w:p w14:paraId="550BA241" w14:textId="77777777" w:rsidR="00022088" w:rsidRDefault="00022088" w:rsidP="00022088">
            <w:pPr>
              <w:pStyle w:val="ListParagraph"/>
              <w:numPr>
                <w:ilvl w:val="1"/>
                <w:numId w:val="6"/>
              </w:numPr>
              <w:spacing w:after="0"/>
              <w:contextualSpacing w:val="0"/>
              <w:jc w:val="both"/>
            </w:pPr>
            <w:r>
              <w:t>Frequency domain:11 or 12 RBs</w:t>
            </w:r>
          </w:p>
          <w:p w14:paraId="3A5C80E3" w14:textId="77777777" w:rsidR="00022088" w:rsidRDefault="00022088" w:rsidP="00022088">
            <w:pPr>
              <w:pStyle w:val="ListParagraph"/>
              <w:numPr>
                <w:ilvl w:val="1"/>
                <w:numId w:val="6"/>
              </w:numPr>
              <w:spacing w:after="0"/>
              <w:contextualSpacing w:val="0"/>
              <w:jc w:val="both"/>
            </w:pPr>
            <w:r>
              <w:t xml:space="preserve">BW containing S-SSB: </w:t>
            </w:r>
          </w:p>
          <w:p w14:paraId="09C9662D" w14:textId="77777777" w:rsidR="00022088" w:rsidRDefault="00022088" w:rsidP="00022088">
            <w:pPr>
              <w:pStyle w:val="ListParagraph"/>
              <w:numPr>
                <w:ilvl w:val="2"/>
                <w:numId w:val="6"/>
              </w:numPr>
              <w:spacing w:after="0"/>
              <w:contextualSpacing w:val="0"/>
              <w:jc w:val="both"/>
            </w:pPr>
            <w:r>
              <w:t>2.5 MHz for 15 kHz SCS</w:t>
            </w:r>
          </w:p>
          <w:p w14:paraId="0E617A6F" w14:textId="77777777" w:rsidR="00022088" w:rsidRDefault="00022088" w:rsidP="00022088">
            <w:pPr>
              <w:pStyle w:val="ListParagraph"/>
              <w:numPr>
                <w:ilvl w:val="2"/>
                <w:numId w:val="6"/>
              </w:numPr>
              <w:spacing w:after="0"/>
              <w:contextualSpacing w:val="0"/>
              <w:jc w:val="both"/>
            </w:pPr>
            <w:r>
              <w:t>5 MHz for 30 kHz SCS</w:t>
            </w:r>
          </w:p>
          <w:p w14:paraId="4CA29CA3" w14:textId="77777777" w:rsidR="00022088" w:rsidRDefault="00022088" w:rsidP="00022088">
            <w:pPr>
              <w:pStyle w:val="ListParagraph"/>
              <w:numPr>
                <w:ilvl w:val="2"/>
                <w:numId w:val="6"/>
              </w:numPr>
              <w:spacing w:after="0"/>
              <w:contextualSpacing w:val="0"/>
              <w:jc w:val="both"/>
            </w:pPr>
            <w:r>
              <w:t>10 MHz for 60 kHz SCS</w:t>
            </w:r>
          </w:p>
          <w:p w14:paraId="155FE86B" w14:textId="77777777" w:rsidR="00022088" w:rsidRDefault="00022088" w:rsidP="00022088">
            <w:pPr>
              <w:pStyle w:val="ListParagraph"/>
              <w:numPr>
                <w:ilvl w:val="2"/>
                <w:numId w:val="6"/>
              </w:numPr>
              <w:spacing w:after="0"/>
              <w:contextualSpacing w:val="0"/>
              <w:jc w:val="both"/>
            </w:pPr>
            <w:r>
              <w:t>20 MHz for 120 kHz SCS</w:t>
            </w:r>
          </w:p>
          <w:p w14:paraId="1B640420" w14:textId="77777777" w:rsidR="00022088" w:rsidRDefault="00022088" w:rsidP="00022088">
            <w:pPr>
              <w:pStyle w:val="ListParagraph"/>
              <w:numPr>
                <w:ilvl w:val="0"/>
                <w:numId w:val="6"/>
              </w:numPr>
              <w:spacing w:after="0"/>
              <w:contextualSpacing w:val="0"/>
              <w:jc w:val="both"/>
            </w:pPr>
            <w:r>
              <w:t xml:space="preserve">Combination 2:  </w:t>
            </w:r>
          </w:p>
          <w:p w14:paraId="66FEFC64" w14:textId="77777777" w:rsidR="00022088" w:rsidRDefault="00022088" w:rsidP="00022088">
            <w:pPr>
              <w:pStyle w:val="ListParagraph"/>
              <w:numPr>
                <w:ilvl w:val="1"/>
                <w:numId w:val="6"/>
              </w:numPr>
              <w:spacing w:after="0"/>
              <w:contextualSpacing w:val="0"/>
              <w:jc w:val="both"/>
            </w:pPr>
            <w:r>
              <w:t xml:space="preserve">Time domain: 2 symbol of length-127 </w:t>
            </w:r>
            <w:r w:rsidRPr="005162D7">
              <w:t xml:space="preserve">S-PSS, </w:t>
            </w:r>
            <w:r>
              <w:t xml:space="preserve">2 symbol </w:t>
            </w:r>
            <w:proofErr w:type="gramStart"/>
            <w:r>
              <w:t>of  length</w:t>
            </w:r>
            <w:proofErr w:type="gramEnd"/>
            <w:r>
              <w:t xml:space="preserve">-127 S-SSS </w:t>
            </w:r>
          </w:p>
          <w:p w14:paraId="5F256E14" w14:textId="77777777" w:rsidR="00022088" w:rsidRDefault="00022088" w:rsidP="00022088">
            <w:pPr>
              <w:pStyle w:val="ListParagraph"/>
              <w:numPr>
                <w:ilvl w:val="1"/>
                <w:numId w:val="6"/>
              </w:numPr>
              <w:spacing w:after="0"/>
              <w:contextualSpacing w:val="0"/>
              <w:jc w:val="both"/>
            </w:pPr>
            <w:r>
              <w:t>Frequency domain:  20 RBs</w:t>
            </w:r>
          </w:p>
          <w:p w14:paraId="39FCE8BB" w14:textId="77777777" w:rsidR="00022088" w:rsidRDefault="00022088" w:rsidP="00022088">
            <w:pPr>
              <w:pStyle w:val="ListParagraph"/>
              <w:numPr>
                <w:ilvl w:val="1"/>
                <w:numId w:val="6"/>
              </w:numPr>
              <w:spacing w:after="0"/>
              <w:contextualSpacing w:val="0"/>
              <w:jc w:val="both"/>
            </w:pPr>
            <w:r>
              <w:t xml:space="preserve">BW containing S-SSB: </w:t>
            </w:r>
          </w:p>
          <w:p w14:paraId="36792440" w14:textId="77777777" w:rsidR="00022088" w:rsidRDefault="00022088" w:rsidP="00022088">
            <w:pPr>
              <w:pStyle w:val="ListParagraph"/>
              <w:numPr>
                <w:ilvl w:val="2"/>
                <w:numId w:val="6"/>
              </w:numPr>
              <w:spacing w:after="0"/>
              <w:contextualSpacing w:val="0"/>
              <w:jc w:val="both"/>
            </w:pPr>
            <w:r>
              <w:t>5 MHz for 15 kHz SCS</w:t>
            </w:r>
          </w:p>
          <w:p w14:paraId="60708EAE" w14:textId="77777777" w:rsidR="00022088" w:rsidRDefault="00022088" w:rsidP="00022088">
            <w:pPr>
              <w:pStyle w:val="ListParagraph"/>
              <w:numPr>
                <w:ilvl w:val="2"/>
                <w:numId w:val="6"/>
              </w:numPr>
              <w:spacing w:after="0"/>
              <w:contextualSpacing w:val="0"/>
              <w:jc w:val="both"/>
            </w:pPr>
            <w:r>
              <w:t>10 MHz for 30 kHz SCS</w:t>
            </w:r>
          </w:p>
          <w:p w14:paraId="591E8479" w14:textId="77777777" w:rsidR="00022088" w:rsidRDefault="00022088" w:rsidP="00022088">
            <w:pPr>
              <w:pStyle w:val="ListParagraph"/>
              <w:numPr>
                <w:ilvl w:val="2"/>
                <w:numId w:val="6"/>
              </w:numPr>
              <w:spacing w:after="0"/>
              <w:contextualSpacing w:val="0"/>
              <w:jc w:val="both"/>
            </w:pPr>
            <w:r>
              <w:t>20 MHz for 60 kHz SCS</w:t>
            </w:r>
          </w:p>
          <w:p w14:paraId="02CCF8F1" w14:textId="77777777" w:rsidR="00022088" w:rsidRPr="00C845AE" w:rsidRDefault="00022088" w:rsidP="00022088">
            <w:pPr>
              <w:pStyle w:val="ListParagraph"/>
              <w:numPr>
                <w:ilvl w:val="2"/>
                <w:numId w:val="6"/>
              </w:numPr>
              <w:spacing w:after="0"/>
              <w:contextualSpacing w:val="0"/>
              <w:jc w:val="both"/>
            </w:pPr>
            <w:r>
              <w:lastRenderedPageBreak/>
              <w:t>40 MHz for 120 kHz SCS</w:t>
            </w:r>
          </w:p>
          <w:p w14:paraId="0C76E702" w14:textId="77777777" w:rsidR="00022088" w:rsidRDefault="00022088" w:rsidP="00022088">
            <w:pPr>
              <w:pStyle w:val="ListParagraph"/>
              <w:numPr>
                <w:ilvl w:val="0"/>
                <w:numId w:val="6"/>
              </w:numPr>
              <w:spacing w:after="0"/>
              <w:contextualSpacing w:val="0"/>
              <w:jc w:val="both"/>
            </w:pPr>
            <w:r>
              <w:t xml:space="preserve">Combination 3:  </w:t>
            </w:r>
          </w:p>
          <w:p w14:paraId="4888E6B5" w14:textId="77777777" w:rsidR="00022088" w:rsidRDefault="00022088" w:rsidP="00022088">
            <w:pPr>
              <w:pStyle w:val="ListParagraph"/>
              <w:numPr>
                <w:ilvl w:val="1"/>
                <w:numId w:val="6"/>
              </w:numPr>
              <w:spacing w:after="0"/>
              <w:contextualSpacing w:val="0"/>
              <w:jc w:val="both"/>
            </w:pPr>
            <w:r>
              <w:t xml:space="preserve">Time domain: 1 symbol of length-127 </w:t>
            </w:r>
            <w:r w:rsidRPr="005162D7">
              <w:t xml:space="preserve">S-PSS, </w:t>
            </w:r>
            <w:r>
              <w:t xml:space="preserve">1 symbol </w:t>
            </w:r>
            <w:proofErr w:type="gramStart"/>
            <w:r>
              <w:t>of  length</w:t>
            </w:r>
            <w:proofErr w:type="gramEnd"/>
            <w:r>
              <w:t xml:space="preserve">-127 S-SSS </w:t>
            </w:r>
          </w:p>
          <w:p w14:paraId="47079A51" w14:textId="77777777" w:rsidR="00022088" w:rsidRDefault="00022088" w:rsidP="00022088">
            <w:pPr>
              <w:pStyle w:val="ListParagraph"/>
              <w:numPr>
                <w:ilvl w:val="1"/>
                <w:numId w:val="6"/>
              </w:numPr>
              <w:spacing w:after="0"/>
              <w:contextualSpacing w:val="0"/>
              <w:jc w:val="both"/>
            </w:pPr>
            <w:r>
              <w:t>Frequency domain:  20 RBs</w:t>
            </w:r>
          </w:p>
          <w:p w14:paraId="09B7E78D" w14:textId="77777777" w:rsidR="00022088" w:rsidRDefault="00022088" w:rsidP="00022088">
            <w:pPr>
              <w:pStyle w:val="ListParagraph"/>
              <w:numPr>
                <w:ilvl w:val="1"/>
                <w:numId w:val="6"/>
              </w:numPr>
              <w:spacing w:after="0"/>
              <w:contextualSpacing w:val="0"/>
              <w:jc w:val="both"/>
            </w:pPr>
            <w:r>
              <w:t xml:space="preserve">BW containing S-SSB: </w:t>
            </w:r>
          </w:p>
          <w:p w14:paraId="6F3AC2B1" w14:textId="77777777" w:rsidR="00022088" w:rsidRDefault="00022088" w:rsidP="00022088">
            <w:pPr>
              <w:pStyle w:val="ListParagraph"/>
              <w:numPr>
                <w:ilvl w:val="2"/>
                <w:numId w:val="6"/>
              </w:numPr>
              <w:spacing w:after="0"/>
              <w:contextualSpacing w:val="0"/>
              <w:jc w:val="both"/>
            </w:pPr>
            <w:r>
              <w:t>5 MHz for 15 kHz SCS</w:t>
            </w:r>
          </w:p>
          <w:p w14:paraId="3C4C0287" w14:textId="77777777" w:rsidR="00022088" w:rsidRDefault="00022088" w:rsidP="00022088">
            <w:pPr>
              <w:pStyle w:val="ListParagraph"/>
              <w:numPr>
                <w:ilvl w:val="2"/>
                <w:numId w:val="6"/>
              </w:numPr>
              <w:spacing w:after="0"/>
              <w:contextualSpacing w:val="0"/>
              <w:jc w:val="both"/>
            </w:pPr>
            <w:r>
              <w:t>10 MHz for 30 kHz SCS</w:t>
            </w:r>
          </w:p>
          <w:p w14:paraId="4B09C331" w14:textId="77777777" w:rsidR="00022088" w:rsidRDefault="00022088" w:rsidP="00022088">
            <w:pPr>
              <w:pStyle w:val="ListParagraph"/>
              <w:numPr>
                <w:ilvl w:val="2"/>
                <w:numId w:val="6"/>
              </w:numPr>
              <w:spacing w:after="0"/>
              <w:contextualSpacing w:val="0"/>
              <w:jc w:val="both"/>
            </w:pPr>
            <w:r>
              <w:t>20 MHz for 60 kHz SCS</w:t>
            </w:r>
          </w:p>
          <w:p w14:paraId="509219F3" w14:textId="77777777" w:rsidR="00022088" w:rsidRPr="00C845AE" w:rsidRDefault="00022088" w:rsidP="00022088">
            <w:pPr>
              <w:pStyle w:val="ListParagraph"/>
              <w:numPr>
                <w:ilvl w:val="2"/>
                <w:numId w:val="6"/>
              </w:numPr>
              <w:spacing w:after="0"/>
              <w:contextualSpacing w:val="0"/>
              <w:jc w:val="both"/>
            </w:pPr>
            <w:r>
              <w:t>40 MHz for 120 kHz SCS</w:t>
            </w:r>
          </w:p>
          <w:p w14:paraId="0FFA4F61" w14:textId="77777777" w:rsidR="00022088" w:rsidRDefault="00022088" w:rsidP="00022088">
            <w:pPr>
              <w:pStyle w:val="ListParagraph"/>
              <w:numPr>
                <w:ilvl w:val="0"/>
                <w:numId w:val="6"/>
              </w:numPr>
              <w:spacing w:after="0"/>
              <w:contextualSpacing w:val="0"/>
              <w:jc w:val="both"/>
            </w:pPr>
            <w:r>
              <w:t xml:space="preserve">Combination 4:  </w:t>
            </w:r>
          </w:p>
          <w:p w14:paraId="10C3F663" w14:textId="77777777" w:rsidR="00022088" w:rsidRDefault="00022088" w:rsidP="00022088">
            <w:pPr>
              <w:pStyle w:val="ListParagraph"/>
              <w:numPr>
                <w:ilvl w:val="1"/>
                <w:numId w:val="6"/>
              </w:numPr>
              <w:spacing w:after="0"/>
              <w:contextualSpacing w:val="0"/>
              <w:jc w:val="both"/>
            </w:pPr>
            <w:r>
              <w:t xml:space="preserve">Time domain: 1 symbol of length-255 </w:t>
            </w:r>
            <w:r w:rsidRPr="005162D7">
              <w:t xml:space="preserve">S-PSS, </w:t>
            </w:r>
            <w:r>
              <w:t xml:space="preserve">1 symbol </w:t>
            </w:r>
            <w:proofErr w:type="gramStart"/>
            <w:r>
              <w:t>of  length</w:t>
            </w:r>
            <w:proofErr w:type="gramEnd"/>
            <w:r>
              <w:t xml:space="preserve">-255 S-SSS </w:t>
            </w:r>
          </w:p>
          <w:p w14:paraId="48CFE5A4" w14:textId="77777777" w:rsidR="00022088" w:rsidRDefault="00022088" w:rsidP="00022088">
            <w:pPr>
              <w:pStyle w:val="ListParagraph"/>
              <w:numPr>
                <w:ilvl w:val="1"/>
                <w:numId w:val="6"/>
              </w:numPr>
              <w:spacing w:after="0"/>
              <w:contextualSpacing w:val="0"/>
              <w:jc w:val="both"/>
            </w:pPr>
            <w:r>
              <w:t>Frequency domain:  24 RBs</w:t>
            </w:r>
          </w:p>
          <w:p w14:paraId="6AA9AED3" w14:textId="77777777" w:rsidR="00022088" w:rsidRDefault="00022088" w:rsidP="00022088">
            <w:pPr>
              <w:pStyle w:val="ListParagraph"/>
              <w:numPr>
                <w:ilvl w:val="1"/>
                <w:numId w:val="6"/>
              </w:numPr>
              <w:spacing w:after="0"/>
              <w:contextualSpacing w:val="0"/>
              <w:jc w:val="both"/>
            </w:pPr>
            <w:r>
              <w:t xml:space="preserve">BW containing S-SSB: </w:t>
            </w:r>
          </w:p>
          <w:p w14:paraId="0AA4C439" w14:textId="77777777" w:rsidR="00022088" w:rsidRDefault="00022088" w:rsidP="00022088">
            <w:pPr>
              <w:pStyle w:val="ListParagraph"/>
              <w:numPr>
                <w:ilvl w:val="2"/>
                <w:numId w:val="6"/>
              </w:numPr>
              <w:spacing w:after="0"/>
              <w:contextualSpacing w:val="0"/>
              <w:jc w:val="both"/>
            </w:pPr>
            <w:r>
              <w:t>5 MHz for 15 kHz SCS</w:t>
            </w:r>
          </w:p>
          <w:p w14:paraId="6E0883F0" w14:textId="77777777" w:rsidR="00022088" w:rsidRDefault="00022088" w:rsidP="00022088">
            <w:pPr>
              <w:pStyle w:val="ListParagraph"/>
              <w:numPr>
                <w:ilvl w:val="2"/>
                <w:numId w:val="6"/>
              </w:numPr>
              <w:spacing w:after="0"/>
              <w:contextualSpacing w:val="0"/>
              <w:jc w:val="both"/>
            </w:pPr>
            <w:r>
              <w:t>10 MHz for 30 kHz SCS</w:t>
            </w:r>
          </w:p>
          <w:p w14:paraId="57BA8818" w14:textId="77777777" w:rsidR="00022088" w:rsidRDefault="00022088" w:rsidP="00022088">
            <w:pPr>
              <w:pStyle w:val="ListParagraph"/>
              <w:numPr>
                <w:ilvl w:val="2"/>
                <w:numId w:val="6"/>
              </w:numPr>
              <w:spacing w:after="0"/>
              <w:contextualSpacing w:val="0"/>
              <w:jc w:val="both"/>
            </w:pPr>
            <w:r>
              <w:t>20 MHz for 60 kHz SCS</w:t>
            </w:r>
          </w:p>
          <w:p w14:paraId="2A03EEF1" w14:textId="77777777" w:rsidR="00022088" w:rsidRDefault="00022088" w:rsidP="00022088">
            <w:pPr>
              <w:pStyle w:val="ListParagraph"/>
              <w:numPr>
                <w:ilvl w:val="2"/>
                <w:numId w:val="6"/>
              </w:numPr>
              <w:spacing w:after="0"/>
              <w:contextualSpacing w:val="0"/>
              <w:jc w:val="both"/>
            </w:pPr>
            <w:r>
              <w:t>40 MHz for 120 kHz SCS</w:t>
            </w:r>
          </w:p>
          <w:p w14:paraId="21920500" w14:textId="31B83C6A" w:rsidR="00022088" w:rsidRDefault="00022088" w:rsidP="00022088">
            <w:pPr>
              <w:jc w:val="both"/>
            </w:pPr>
            <w:r w:rsidRPr="008D50B4">
              <w:t>Other combinations are not precluded.</w:t>
            </w:r>
          </w:p>
        </w:tc>
      </w:tr>
    </w:tbl>
    <w:p w14:paraId="14BC304C" w14:textId="77777777" w:rsidR="00022088" w:rsidRDefault="00022088" w:rsidP="00A917AE">
      <w:pPr>
        <w:jc w:val="both"/>
      </w:pPr>
    </w:p>
    <w:p w14:paraId="1BAAC39B" w14:textId="6D2B9BD3" w:rsidR="00A917AE" w:rsidRDefault="00A917AE" w:rsidP="00A917AE">
      <w:pPr>
        <w:jc w:val="both"/>
      </w:pPr>
      <w:r>
        <w:t xml:space="preserve">In this section, we discuss the open issues related to </w:t>
      </w:r>
      <w:r w:rsidR="008E5025">
        <w:t xml:space="preserve">NR sidelink </w:t>
      </w:r>
      <w:r>
        <w:t>SSB design.</w:t>
      </w:r>
    </w:p>
    <w:p w14:paraId="02F3EA65" w14:textId="22DB382D" w:rsidR="00216202" w:rsidRPr="00C27F6F" w:rsidRDefault="00216202" w:rsidP="00216202">
      <w:pPr>
        <w:pStyle w:val="Heading2"/>
        <w:numPr>
          <w:ilvl w:val="1"/>
          <w:numId w:val="1"/>
        </w:numPr>
      </w:pPr>
      <w:r>
        <w:t>S-SSB Bandwidth</w:t>
      </w:r>
    </w:p>
    <w:p w14:paraId="34825647" w14:textId="79E1180D" w:rsidR="006A727A" w:rsidRDefault="006A727A" w:rsidP="006A727A">
      <w:pPr>
        <w:jc w:val="both"/>
      </w:pPr>
      <w:r>
        <w:t xml:space="preserve">One of the issues to support 20 RBs S-SSB bandwidth is that for certain sidelink bandwidth/subcarrier spacing combinations, the available RB number is smaller than 20. </w:t>
      </w:r>
      <w:r w:rsidR="00DD6DF4">
        <w:t xml:space="preserve">The transmission of S-SSB in these scenarios is thus impossible when S-SSB follows the same SCS as sidelink control/data. </w:t>
      </w:r>
      <w:r>
        <w:t xml:space="preserve">Another problem of larger bandwidth S-SSB is that, the coverage of S-SSB may be limited due to the smaller PSD. Therefore, S-SSB bandwidth can be reduced comparing to NR Uu. A bandwidth of 11 RBs seems </w:t>
      </w:r>
      <w:r w:rsidR="003F24A8">
        <w:t xml:space="preserve">a </w:t>
      </w:r>
      <w:r>
        <w:t xml:space="preserve">good option for S-SSB. </w:t>
      </w:r>
    </w:p>
    <w:p w14:paraId="5C46966D" w14:textId="76EDEF9C" w:rsidR="00216202" w:rsidRDefault="00216202" w:rsidP="006A727A">
      <w:pPr>
        <w:jc w:val="both"/>
      </w:pPr>
      <w:r w:rsidRPr="0030279C">
        <w:rPr>
          <w:b/>
        </w:rPr>
        <w:t>Proposal 1:</w:t>
      </w:r>
      <w:r>
        <w:t xml:space="preserve"> NR sidelink SSB has a bandwidth of 11 RBs</w:t>
      </w:r>
      <w:r w:rsidR="003F24A8">
        <w:t>.</w:t>
      </w:r>
    </w:p>
    <w:p w14:paraId="07349F3D" w14:textId="2F5F977F" w:rsidR="006A727A" w:rsidRDefault="006A727A" w:rsidP="00216202">
      <w:pPr>
        <w:pStyle w:val="Heading2"/>
        <w:numPr>
          <w:ilvl w:val="1"/>
          <w:numId w:val="1"/>
        </w:numPr>
      </w:pPr>
      <w:r>
        <w:t>Number of symbols for S-PSS/S-SSS</w:t>
      </w:r>
    </w:p>
    <w:p w14:paraId="08CD988B" w14:textId="77777777" w:rsidR="006A727A" w:rsidRDefault="006A727A" w:rsidP="006A727A">
      <w:pPr>
        <w:jc w:val="both"/>
      </w:pPr>
      <w:r>
        <w:t>NR Uu PSS is transmitted on one OFDM symbol, and it may have 3 dB EPRE boost thanks to the blanked REs on PSS symbol. To achieve similar synchronization performance on sidelink, S-PSS can be repeated, e.g., on two consecutive symbols; this will also align with LTE sidelink design. Since S-PSS transmitted by multiple UEs may be combined in SFN manner, S-PSS may not be a good choice for CFO estimation. To improve the CFO estimation performance, S-SSS can be repeated on two symbols, and the receiver estimates CFO using S-SSS. Note that, for a better estimation performance, the two S-SSS symbols may be separated.</w:t>
      </w:r>
    </w:p>
    <w:p w14:paraId="5261B482" w14:textId="74E232DA" w:rsidR="006A727A" w:rsidRDefault="006A727A" w:rsidP="006A727A">
      <w:pPr>
        <w:jc w:val="both"/>
      </w:pPr>
      <w:r>
        <w:t xml:space="preserve">Some of the above discussions has already been covered by the 4 combinations. </w:t>
      </w:r>
      <w:r w:rsidR="00666D2E">
        <w:t xml:space="preserve">To further understand the performance difference in S-SSB detection, </w:t>
      </w:r>
      <w:r>
        <w:t xml:space="preserve">we simulated the </w:t>
      </w:r>
      <w:r w:rsidR="00666D2E">
        <w:t>combination</w:t>
      </w:r>
      <w:r>
        <w:t xml:space="preserve"> of 2 symbols S-PSS</w:t>
      </w:r>
      <w:r w:rsidR="00666D2E">
        <w:t>/S-SSS</w:t>
      </w:r>
      <w:r>
        <w:t xml:space="preserve"> and the </w:t>
      </w:r>
      <w:r w:rsidR="00666D2E">
        <w:t xml:space="preserve">combination </w:t>
      </w:r>
      <w:r>
        <w:t>of 1 symbol S-PSS/S-SSS. The S-SSB frames used in simulations are shown in Fig. 1. We assume that S-SSB consists of 1</w:t>
      </w:r>
      <w:r w:rsidR="00666D2E">
        <w:t>1</w:t>
      </w:r>
      <w:r>
        <w:t xml:space="preserve"> OFDM symbols. Other simulation assumptions and configurations can be found in Appendix A. </w:t>
      </w:r>
    </w:p>
    <w:p w14:paraId="0956B8EB" w14:textId="77777777" w:rsidR="006A727A" w:rsidRDefault="006A727A" w:rsidP="006A727A">
      <w:pPr>
        <w:jc w:val="center"/>
      </w:pPr>
      <w:r w:rsidRPr="002455BD">
        <w:rPr>
          <w:noProof/>
        </w:rPr>
        <w:lastRenderedPageBreak/>
        <w:drawing>
          <wp:inline distT="0" distB="0" distL="0" distR="0" wp14:anchorId="4BA03699" wp14:editId="5C5B706F">
            <wp:extent cx="2834640" cy="1927321"/>
            <wp:effectExtent l="0" t="0" r="0" b="0"/>
            <wp:docPr id="15" name="Picture 6">
              <a:extLst xmlns:a="http://schemas.openxmlformats.org/drawingml/2006/main">
                <a:ext uri="{FF2B5EF4-FFF2-40B4-BE49-F238E27FC236}">
                  <a16:creationId xmlns:a16="http://schemas.microsoft.com/office/drawing/2014/main" id="{B3628AF3-33A5-409A-AA83-E5DEDB5A06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628AF3-33A5-409A-AA83-E5DEDB5A0696}"/>
                        </a:ext>
                      </a:extLst>
                    </pic:cNvPr>
                    <pic:cNvPicPr>
                      <a:picLocks noChangeAspect="1"/>
                    </pic:cNvPicPr>
                  </pic:nvPicPr>
                  <pic:blipFill>
                    <a:blip r:embed="rId5"/>
                    <a:stretch>
                      <a:fillRect/>
                    </a:stretch>
                  </pic:blipFill>
                  <pic:spPr>
                    <a:xfrm>
                      <a:off x="0" y="0"/>
                      <a:ext cx="2850790" cy="1938302"/>
                    </a:xfrm>
                    <a:prstGeom prst="rect">
                      <a:avLst/>
                    </a:prstGeom>
                  </pic:spPr>
                </pic:pic>
              </a:graphicData>
            </a:graphic>
          </wp:inline>
        </w:drawing>
      </w:r>
      <w:r w:rsidRPr="002455BD">
        <w:rPr>
          <w:noProof/>
        </w:rPr>
        <w:drawing>
          <wp:inline distT="0" distB="0" distL="0" distR="0" wp14:anchorId="3AF53EE5" wp14:editId="6D7AB899">
            <wp:extent cx="2865120" cy="1948044"/>
            <wp:effectExtent l="0" t="0" r="0" b="0"/>
            <wp:docPr id="16" name="Picture 7">
              <a:extLst xmlns:a="http://schemas.openxmlformats.org/drawingml/2006/main">
                <a:ext uri="{FF2B5EF4-FFF2-40B4-BE49-F238E27FC236}">
                  <a16:creationId xmlns:a16="http://schemas.microsoft.com/office/drawing/2014/main" id="{5DB1632B-1C8C-48B9-AA59-E991B78B09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5DB1632B-1C8C-48B9-AA59-E991B78B093A}"/>
                        </a:ext>
                      </a:extLst>
                    </pic:cNvPr>
                    <pic:cNvPicPr>
                      <a:picLocks noChangeAspect="1"/>
                    </pic:cNvPicPr>
                  </pic:nvPicPr>
                  <pic:blipFill>
                    <a:blip r:embed="rId6"/>
                    <a:stretch>
                      <a:fillRect/>
                    </a:stretch>
                  </pic:blipFill>
                  <pic:spPr>
                    <a:xfrm>
                      <a:off x="0" y="0"/>
                      <a:ext cx="2878922" cy="1957428"/>
                    </a:xfrm>
                    <a:prstGeom prst="rect">
                      <a:avLst/>
                    </a:prstGeom>
                  </pic:spPr>
                </pic:pic>
              </a:graphicData>
            </a:graphic>
          </wp:inline>
        </w:drawing>
      </w:r>
    </w:p>
    <w:p w14:paraId="5F00D31B" w14:textId="77777777" w:rsidR="006A727A" w:rsidRDefault="006A727A" w:rsidP="006A727A">
      <w:pPr>
        <w:jc w:val="center"/>
      </w:pPr>
      <w:r>
        <w:t xml:space="preserve">(a) 2 symbols S-PSS/S-SSS                                     </w:t>
      </w:r>
      <w:proofErr w:type="gramStart"/>
      <w:r>
        <w:t xml:space="preserve">   (</w:t>
      </w:r>
      <w:proofErr w:type="gramEnd"/>
      <w:r>
        <w:t>b) 1 symbol S-PSS/S-SSS</w:t>
      </w:r>
    </w:p>
    <w:p w14:paraId="3DAF9471" w14:textId="77777777" w:rsidR="006A727A" w:rsidRDefault="006A727A" w:rsidP="006A727A">
      <w:pPr>
        <w:jc w:val="center"/>
      </w:pPr>
      <w:r w:rsidRPr="0059739B">
        <w:rPr>
          <w:b/>
        </w:rPr>
        <w:t>Fig</w:t>
      </w:r>
      <w:r>
        <w:rPr>
          <w:b/>
        </w:rPr>
        <w:t>.</w:t>
      </w:r>
      <w:r w:rsidRPr="0059739B">
        <w:rPr>
          <w:b/>
        </w:rPr>
        <w:t xml:space="preserve"> 1</w:t>
      </w:r>
      <w:r>
        <w:rPr>
          <w:b/>
        </w:rPr>
        <w:t>:</w:t>
      </w:r>
      <w:r w:rsidRPr="0059739B">
        <w:rPr>
          <w:b/>
        </w:rPr>
        <w:t xml:space="preserve"> </w:t>
      </w:r>
      <w:r>
        <w:rPr>
          <w:b/>
        </w:rPr>
        <w:t>S-SSB frames assumed in simulations</w:t>
      </w:r>
    </w:p>
    <w:p w14:paraId="13DE8088" w14:textId="011A49FD" w:rsidR="006A727A" w:rsidRDefault="006A727A" w:rsidP="006A727A">
      <w:pPr>
        <w:jc w:val="both"/>
      </w:pPr>
      <w:r>
        <w:t>Fig. 2 shows the single-shot S-PSS detection performance. We can see that the combination with 2 symbols of S-PSS/S-SSS has much better performance. Here for Scenario 1, there is no interference; while Scenario 2 has interference modelled.</w:t>
      </w:r>
    </w:p>
    <w:p w14:paraId="68952887" w14:textId="5A062DA1" w:rsidR="002547A4" w:rsidRDefault="00F77119" w:rsidP="00F77119">
      <w:pPr>
        <w:jc w:val="center"/>
      </w:pPr>
      <w:r w:rsidRPr="00F77119">
        <w:rPr>
          <w:noProof/>
        </w:rPr>
        <w:drawing>
          <wp:inline distT="0" distB="0" distL="0" distR="0" wp14:anchorId="2BB524E0" wp14:editId="49CFFDED">
            <wp:extent cx="3553215" cy="2667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84049" cy="2690144"/>
                    </a:xfrm>
                    <a:prstGeom prst="rect">
                      <a:avLst/>
                    </a:prstGeom>
                    <a:noFill/>
                    <a:ln>
                      <a:noFill/>
                    </a:ln>
                  </pic:spPr>
                </pic:pic>
              </a:graphicData>
            </a:graphic>
          </wp:inline>
        </w:drawing>
      </w:r>
    </w:p>
    <w:p w14:paraId="47546A99" w14:textId="1CAACC84" w:rsidR="006A727A" w:rsidRDefault="006A727A" w:rsidP="006A727A">
      <w:pPr>
        <w:jc w:val="center"/>
        <w:rPr>
          <w:b/>
        </w:rPr>
      </w:pPr>
      <w:r w:rsidRPr="0059739B">
        <w:rPr>
          <w:b/>
        </w:rPr>
        <w:t>Fig</w:t>
      </w:r>
      <w:r>
        <w:rPr>
          <w:b/>
        </w:rPr>
        <w:t>.</w:t>
      </w:r>
      <w:r w:rsidRPr="0059739B">
        <w:rPr>
          <w:b/>
        </w:rPr>
        <w:t xml:space="preserve"> </w:t>
      </w:r>
      <w:r>
        <w:rPr>
          <w:b/>
        </w:rPr>
        <w:t>2:</w:t>
      </w:r>
      <w:r w:rsidRPr="0059739B">
        <w:rPr>
          <w:b/>
        </w:rPr>
        <w:t xml:space="preserve"> </w:t>
      </w:r>
      <w:r>
        <w:rPr>
          <w:b/>
        </w:rPr>
        <w:t>S-PSS single-shot detection performance</w:t>
      </w:r>
    </w:p>
    <w:p w14:paraId="53994754" w14:textId="58C3B2D5" w:rsidR="00BA1224" w:rsidRDefault="00BA1224" w:rsidP="00BA1224">
      <w:r>
        <w:t xml:space="preserve">Fig. 3 shows the BLER performance of PSBCH. For the two simulated combinations, we assume </w:t>
      </w:r>
      <w:r w:rsidR="007133A6">
        <w:t xml:space="preserve">that </w:t>
      </w:r>
      <w:r>
        <w:t xml:space="preserve">the numbers of OFDM symbols for S-SSB are the same (11 symbols), so the 1 symbol S-PSS/S-SSS has coding gain compared to 2 symbols S-PSS/S-SSS. But it is noted that the performance difference is not large. </w:t>
      </w:r>
    </w:p>
    <w:p w14:paraId="10D953C6" w14:textId="7CC20BA8" w:rsidR="00F77119" w:rsidRDefault="003F24A8" w:rsidP="003F24A8">
      <w:pPr>
        <w:jc w:val="center"/>
      </w:pPr>
      <w:r w:rsidRPr="003F24A8">
        <w:rPr>
          <w:noProof/>
        </w:rPr>
        <w:lastRenderedPageBreak/>
        <w:drawing>
          <wp:inline distT="0" distB="0" distL="0" distR="0" wp14:anchorId="525A613C" wp14:editId="481FFB80">
            <wp:extent cx="3568831" cy="267872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6660" cy="2692105"/>
                    </a:xfrm>
                    <a:prstGeom prst="rect">
                      <a:avLst/>
                    </a:prstGeom>
                    <a:noFill/>
                    <a:ln>
                      <a:noFill/>
                    </a:ln>
                  </pic:spPr>
                </pic:pic>
              </a:graphicData>
            </a:graphic>
          </wp:inline>
        </w:drawing>
      </w:r>
    </w:p>
    <w:p w14:paraId="15371524" w14:textId="77777777" w:rsidR="00BA1224" w:rsidRPr="0059739B" w:rsidRDefault="00BA1224" w:rsidP="00BA1224">
      <w:pPr>
        <w:jc w:val="center"/>
        <w:rPr>
          <w:b/>
        </w:rPr>
      </w:pPr>
      <w:r w:rsidRPr="0059739B">
        <w:rPr>
          <w:b/>
        </w:rPr>
        <w:t>Figure</w:t>
      </w:r>
      <w:r>
        <w:rPr>
          <w:b/>
        </w:rPr>
        <w:t xml:space="preserve"> </w:t>
      </w:r>
      <w:r w:rsidRPr="0059739B">
        <w:rPr>
          <w:b/>
        </w:rPr>
        <w:t>3</w:t>
      </w:r>
      <w:r>
        <w:rPr>
          <w:b/>
        </w:rPr>
        <w:t>:</w:t>
      </w:r>
      <w:r w:rsidRPr="0059739B">
        <w:rPr>
          <w:b/>
        </w:rPr>
        <w:t xml:space="preserve"> PSBCH </w:t>
      </w:r>
      <w:r>
        <w:rPr>
          <w:b/>
        </w:rPr>
        <w:t>decoding performance</w:t>
      </w:r>
    </w:p>
    <w:p w14:paraId="28498F3A" w14:textId="68ED684C" w:rsidR="00BA1224" w:rsidRDefault="00BA1224" w:rsidP="00BA1224">
      <w:pPr>
        <w:jc w:val="both"/>
        <w:rPr>
          <w:b/>
        </w:rPr>
      </w:pPr>
      <w:r>
        <w:t xml:space="preserve">Based on the above discussions and observations, we propose a S-SSB design with 2 symbols S-PSS/S-SSS, as shown in Fig. 1 (a). Note the first symbol of S-SSB is used for PSBCH, which may be used for AGC training and punctured at receiver in PSBCH decoding; the exact number of PSBCH symbols will depend on the payload of sidelink MIB and FFS. </w:t>
      </w:r>
    </w:p>
    <w:p w14:paraId="72F46568" w14:textId="724B53FE" w:rsidR="00BA1224" w:rsidRPr="0059739B" w:rsidRDefault="00BA1224" w:rsidP="00BA1224">
      <w:pPr>
        <w:rPr>
          <w:b/>
        </w:rPr>
      </w:pPr>
      <w:r w:rsidRPr="00AA603D">
        <w:rPr>
          <w:b/>
        </w:rPr>
        <w:t xml:space="preserve">Proposal </w:t>
      </w:r>
      <w:r>
        <w:rPr>
          <w:b/>
        </w:rPr>
        <w:t>2</w:t>
      </w:r>
      <w:r w:rsidRPr="00AA603D">
        <w:rPr>
          <w:b/>
        </w:rPr>
        <w:t>:</w:t>
      </w:r>
      <w:r>
        <w:t xml:space="preserve"> S-PSS is transmitted on two consecutive OFDM symbols, S-SSS is transmitted on two separated OFDM symbols</w:t>
      </w:r>
      <w:r w:rsidR="008133BF">
        <w:t>.</w:t>
      </w:r>
    </w:p>
    <w:p w14:paraId="0D18A556" w14:textId="2DA10882" w:rsidR="00BA1224" w:rsidRDefault="00BA1224" w:rsidP="00BA1224">
      <w:pPr>
        <w:pStyle w:val="Heading2"/>
        <w:numPr>
          <w:ilvl w:val="1"/>
          <w:numId w:val="1"/>
        </w:numPr>
      </w:pPr>
      <w:r>
        <w:t>S-PSS/S-SSS Sequences</w:t>
      </w:r>
    </w:p>
    <w:p w14:paraId="13F6C455" w14:textId="62D532BE" w:rsidR="00BA1224" w:rsidRDefault="00BA1224" w:rsidP="00BA1224">
      <w:pPr>
        <w:jc w:val="both"/>
      </w:pPr>
      <w:r>
        <w:t>RAN1 has agreed in NR V2X SI that the same sequence types will be used for NR SLSS. Specifically,</w:t>
      </w:r>
    </w:p>
    <w:tbl>
      <w:tblPr>
        <w:tblStyle w:val="TableGrid"/>
        <w:tblW w:w="0" w:type="auto"/>
        <w:tblLook w:val="04A0" w:firstRow="1" w:lastRow="0" w:firstColumn="1" w:lastColumn="0" w:noHBand="0" w:noVBand="1"/>
      </w:tblPr>
      <w:tblGrid>
        <w:gridCol w:w="9350"/>
      </w:tblGrid>
      <w:tr w:rsidR="00BA1224" w14:paraId="2A861F9E" w14:textId="77777777" w:rsidTr="00B33ADA">
        <w:tc>
          <w:tcPr>
            <w:tcW w:w="9350" w:type="dxa"/>
          </w:tcPr>
          <w:p w14:paraId="7CD6B908" w14:textId="77777777" w:rsidR="00BA1224" w:rsidRPr="00FF1247" w:rsidRDefault="00BA1224" w:rsidP="00B33ADA">
            <w:pPr>
              <w:rPr>
                <w:b/>
                <w:lang w:eastAsia="x-none"/>
              </w:rPr>
            </w:pPr>
            <w:r w:rsidRPr="00FF1247">
              <w:rPr>
                <w:highlight w:val="green"/>
                <w:lang w:eastAsia="x-none"/>
              </w:rPr>
              <w:t>Agreements</w:t>
            </w:r>
            <w:r w:rsidRPr="00FF1247">
              <w:rPr>
                <w:b/>
                <w:lang w:eastAsia="x-none"/>
              </w:rPr>
              <w:t>:</w:t>
            </w:r>
          </w:p>
          <w:p w14:paraId="54856509" w14:textId="77777777" w:rsidR="00BA1224" w:rsidRPr="00FF1247" w:rsidRDefault="00BA1224" w:rsidP="00B33ADA">
            <w:pPr>
              <w:numPr>
                <w:ilvl w:val="0"/>
                <w:numId w:val="5"/>
              </w:numPr>
              <w:spacing w:after="0"/>
            </w:pPr>
            <w:r w:rsidRPr="00FF1247">
              <w:t>For NR SLSS, as the baseline:</w:t>
            </w:r>
          </w:p>
          <w:p w14:paraId="1C81F14C" w14:textId="77777777" w:rsidR="00BA1224" w:rsidRPr="00FF1247" w:rsidRDefault="00BA1224" w:rsidP="00B33ADA">
            <w:pPr>
              <w:numPr>
                <w:ilvl w:val="1"/>
                <w:numId w:val="5"/>
              </w:numPr>
              <w:spacing w:after="0"/>
            </w:pPr>
            <w:r w:rsidRPr="00FF1247">
              <w:t>The sequence type for S-PSS is the same type as the M-sequence used for NR-PSS</w:t>
            </w:r>
          </w:p>
          <w:p w14:paraId="4012C115" w14:textId="77777777" w:rsidR="00BA1224" w:rsidRDefault="00BA1224" w:rsidP="00B33ADA">
            <w:pPr>
              <w:numPr>
                <w:ilvl w:val="1"/>
                <w:numId w:val="5"/>
              </w:numPr>
              <w:spacing w:after="0"/>
            </w:pPr>
            <w:r w:rsidRPr="00FF1247">
              <w:t>The sequence type for S-SSS is the same type as the Gold sequence for NR-SSS</w:t>
            </w:r>
          </w:p>
        </w:tc>
      </w:tr>
    </w:tbl>
    <w:p w14:paraId="7677B3D5" w14:textId="77777777" w:rsidR="00BA1224" w:rsidRDefault="00BA1224" w:rsidP="00BA1224">
      <w:pPr>
        <w:jc w:val="both"/>
      </w:pPr>
    </w:p>
    <w:p w14:paraId="693ADE80" w14:textId="4FD10493" w:rsidR="00BA1224" w:rsidRDefault="00BA1224" w:rsidP="00BA1224">
      <w:pPr>
        <w:jc w:val="both"/>
      </w:pPr>
      <w:r>
        <w:t xml:space="preserve">NR Uu PSS is an m-sequence with 3 cyclic shifts. To avoid confusing NR cellular UEs, the sequences used for NR S-PSS should be orthogonal to NR Uu PSS. This can be achieved by, e.g., using different cyclic shifts, or, introducing a new sequence for S-PSS. Another feature of NR Uu PSS is, it conveys part of the cell ID. There is no such requirement on sidelink, the number of S-PSS hypotheses can thus be reduced. For example, </w:t>
      </w:r>
      <w:proofErr w:type="gramStart"/>
      <w:r>
        <w:t>similar to</w:t>
      </w:r>
      <w:proofErr w:type="gramEnd"/>
      <w:r>
        <w:t xml:space="preserve"> LTE sidelink, NR S-PSS can have two hypotheses. </w:t>
      </w:r>
    </w:p>
    <w:p w14:paraId="1276B28A" w14:textId="03AE2AA1" w:rsidR="00BA1224" w:rsidRDefault="00BA1224" w:rsidP="00BA1224">
      <w:pPr>
        <w:jc w:val="both"/>
      </w:pPr>
      <w:r w:rsidRPr="0030279C">
        <w:rPr>
          <w:b/>
        </w:rPr>
        <w:t xml:space="preserve">Proposal </w:t>
      </w:r>
      <w:r w:rsidR="00DB08A3">
        <w:rPr>
          <w:b/>
        </w:rPr>
        <w:t>3a</w:t>
      </w:r>
      <w:r w:rsidRPr="0030279C">
        <w:rPr>
          <w:b/>
        </w:rPr>
        <w:t>:</w:t>
      </w:r>
      <w:r>
        <w:t xml:space="preserve"> </w:t>
      </w:r>
      <w:r w:rsidR="008133BF">
        <w:t>NR S-PSS</w:t>
      </w:r>
      <w:r w:rsidR="0077526B">
        <w:t xml:space="preserve"> sequences</w:t>
      </w:r>
      <w:r w:rsidR="00DB08A3">
        <w:t xml:space="preserve"> are</w:t>
      </w:r>
      <w:r w:rsidR="008133BF">
        <w:t xml:space="preserve"> orthogonal to NR Uu PSS</w:t>
      </w:r>
      <w:r w:rsidR="00DB08A3">
        <w:t xml:space="preserve"> sequences</w:t>
      </w:r>
      <w:r>
        <w:t>.</w:t>
      </w:r>
    </w:p>
    <w:p w14:paraId="189F6FE6" w14:textId="6388039E" w:rsidR="0023743F" w:rsidRDefault="00BA1224" w:rsidP="0023743F">
      <w:pPr>
        <w:jc w:val="both"/>
      </w:pPr>
      <w:r>
        <w:t xml:space="preserve">In synchronizations, detection of PSS always comes first; which means that when S-PSS is orthogonal to NR Uu PSS, there would be no confusion detecting Uu SSB and S-SSB, and thus NR Uu SSS sequences can be reused for S-SSS. </w:t>
      </w:r>
      <w:r w:rsidR="00CB47DE">
        <w:t>However, it is noted that when S-PSS sequence has two candidates</w:t>
      </w:r>
      <w:r>
        <w:t xml:space="preserve">, </w:t>
      </w:r>
      <w:r w:rsidR="00CB47DE">
        <w:t>there would be totally 672 SLSS IDs</w:t>
      </w:r>
      <w:r w:rsidR="002D648D">
        <w:t xml:space="preserve"> according to NR Uu SS definition</w:t>
      </w:r>
      <w:r w:rsidR="00CB47DE">
        <w:t xml:space="preserve">. Considering that </w:t>
      </w:r>
      <w:r w:rsidR="0023743F">
        <w:t xml:space="preserve">synchronization is decoupled from communication, i.e., it serves only for synchronization purpose and may be combined in SFN manner, </w:t>
      </w:r>
      <w:r w:rsidR="00CB47DE">
        <w:t xml:space="preserve">such large number of SLSS IDs is not needed. </w:t>
      </w:r>
      <w:r w:rsidR="0023743F">
        <w:t xml:space="preserve">For example, we can reduce the per S-PSS S-SSS sequences number to 168, </w:t>
      </w:r>
      <w:r w:rsidR="00DB08A3">
        <w:t>then</w:t>
      </w:r>
      <w:r w:rsidR="0023743F">
        <w:t xml:space="preserve"> the total number of SLSS </w:t>
      </w:r>
      <w:r w:rsidR="002D648D">
        <w:t xml:space="preserve">IDs </w:t>
      </w:r>
      <w:r w:rsidR="0023743F">
        <w:t xml:space="preserve">is 336, </w:t>
      </w:r>
      <w:r w:rsidR="00DB08A3">
        <w:t xml:space="preserve">which is </w:t>
      </w:r>
      <w:r w:rsidR="0023743F">
        <w:t xml:space="preserve">the same as LTE sidelink. </w:t>
      </w:r>
      <w:r w:rsidR="00DB08A3">
        <w:t>On the other hand</w:t>
      </w:r>
      <w:r w:rsidR="0023743F">
        <w:t xml:space="preserve">, smaller number of S-SSS sequences may improve the S-SSS detection performance. Fig. 3 shows the detection probability of S-SSS conditioned on the correct detection of S-PSS. We can see </w:t>
      </w:r>
      <w:r w:rsidR="00DB08A3">
        <w:t>explicit gain of 168</w:t>
      </w:r>
      <w:r w:rsidR="0023743F">
        <w:t xml:space="preserve"> S-SSS sequences</w:t>
      </w:r>
      <w:r w:rsidR="002D648D">
        <w:t xml:space="preserve"> when MCL is larger</w:t>
      </w:r>
      <w:r w:rsidR="0023743F">
        <w:t>.</w:t>
      </w:r>
    </w:p>
    <w:p w14:paraId="237B31A6" w14:textId="178DB9FF" w:rsidR="00F77119" w:rsidRDefault="00F77119" w:rsidP="003F24A8">
      <w:pPr>
        <w:jc w:val="center"/>
      </w:pPr>
      <w:r w:rsidRPr="00F77119">
        <w:rPr>
          <w:noProof/>
        </w:rPr>
        <w:lastRenderedPageBreak/>
        <w:drawing>
          <wp:inline distT="0" distB="0" distL="0" distR="0" wp14:anchorId="0CA80EA0" wp14:editId="2BF77B23">
            <wp:extent cx="3397030" cy="25497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1295" cy="2567983"/>
                    </a:xfrm>
                    <a:prstGeom prst="rect">
                      <a:avLst/>
                    </a:prstGeom>
                    <a:noFill/>
                    <a:ln>
                      <a:noFill/>
                    </a:ln>
                  </pic:spPr>
                </pic:pic>
              </a:graphicData>
            </a:graphic>
          </wp:inline>
        </w:drawing>
      </w:r>
    </w:p>
    <w:p w14:paraId="3443D4E5" w14:textId="6F4E9303" w:rsidR="003F24A8" w:rsidRPr="0059739B" w:rsidRDefault="003F24A8" w:rsidP="003F24A8">
      <w:pPr>
        <w:jc w:val="center"/>
        <w:rPr>
          <w:b/>
        </w:rPr>
      </w:pPr>
      <w:r w:rsidRPr="0059739B">
        <w:rPr>
          <w:b/>
        </w:rPr>
        <w:t>Figure</w:t>
      </w:r>
      <w:r>
        <w:rPr>
          <w:b/>
        </w:rPr>
        <w:t xml:space="preserve"> 4:</w:t>
      </w:r>
      <w:r w:rsidRPr="0059739B">
        <w:rPr>
          <w:b/>
        </w:rPr>
        <w:t xml:space="preserve"> </w:t>
      </w:r>
      <w:r>
        <w:rPr>
          <w:b/>
        </w:rPr>
        <w:t>Conditional S-SSS detection performance</w:t>
      </w:r>
    </w:p>
    <w:p w14:paraId="56075256" w14:textId="77777777" w:rsidR="0023743F" w:rsidRDefault="0023743F" w:rsidP="0023743F">
      <w:pPr>
        <w:jc w:val="both"/>
      </w:pPr>
      <w:r>
        <w:t>Based on the above observations, we propose that</w:t>
      </w:r>
    </w:p>
    <w:p w14:paraId="71EE97B6" w14:textId="074BC1D4" w:rsidR="0023743F" w:rsidRDefault="0023743F" w:rsidP="0023743F">
      <w:pPr>
        <w:jc w:val="both"/>
      </w:pPr>
      <w:r w:rsidRPr="00F03224">
        <w:rPr>
          <w:b/>
        </w:rPr>
        <w:t>Proposal 3b:</w:t>
      </w:r>
      <w:r>
        <w:t xml:space="preserve"> NR SLSS has 336 IDs, </w:t>
      </w:r>
      <w:r w:rsidR="00DB08A3">
        <w:t>the combination of {</w:t>
      </w:r>
      <w:r>
        <w:t xml:space="preserve">2 S-PSS candidates + 168 S-SSS </w:t>
      </w:r>
      <w:r w:rsidR="00DB08A3">
        <w:t xml:space="preserve">IDs} is preferred. </w:t>
      </w:r>
    </w:p>
    <w:p w14:paraId="3EFC0FBB" w14:textId="77777777" w:rsidR="00A917AE" w:rsidRDefault="00A917AE" w:rsidP="00A917AE">
      <w:pPr>
        <w:pStyle w:val="Heading1"/>
        <w:numPr>
          <w:ilvl w:val="0"/>
          <w:numId w:val="1"/>
        </w:numPr>
        <w:jc w:val="both"/>
        <w:rPr>
          <w:rFonts w:cs="Arial"/>
          <w:lang w:eastAsia="zh-CN"/>
        </w:rPr>
      </w:pPr>
      <w:r>
        <w:rPr>
          <w:rFonts w:cs="Arial"/>
          <w:lang w:eastAsia="zh-CN"/>
        </w:rPr>
        <w:t>Synchronization procedure</w:t>
      </w:r>
    </w:p>
    <w:p w14:paraId="66F45F82" w14:textId="77777777" w:rsidR="00A917AE" w:rsidRDefault="00A917AE" w:rsidP="00A917AE">
      <w:pPr>
        <w:pStyle w:val="Heading1"/>
        <w:numPr>
          <w:ilvl w:val="1"/>
          <w:numId w:val="1"/>
        </w:numPr>
        <w:jc w:val="both"/>
        <w:rPr>
          <w:rFonts w:cs="Arial"/>
          <w:lang w:eastAsia="zh-CN"/>
        </w:rPr>
      </w:pPr>
      <w:r>
        <w:rPr>
          <w:rFonts w:cs="Arial"/>
          <w:lang w:eastAsia="zh-CN"/>
        </w:rPr>
        <w:t>Discussion</w:t>
      </w:r>
    </w:p>
    <w:p w14:paraId="4800FD14" w14:textId="77777777" w:rsidR="00A917AE" w:rsidRDefault="00A917AE" w:rsidP="00A917AE">
      <w:pPr>
        <w:jc w:val="both"/>
        <w:rPr>
          <w:lang w:eastAsia="zh-CN"/>
        </w:rPr>
      </w:pPr>
      <w:r>
        <w:rPr>
          <w:lang w:eastAsia="zh-CN"/>
        </w:rPr>
        <w:t>In this section, we discuss SL synchronization procedure for NR V2X, focussing on reduced complexity synchronization procedures. As discussed in our prior contributions (</w:t>
      </w:r>
      <w:r w:rsidRPr="00FD58DE">
        <w:rPr>
          <w:lang w:eastAsia="zh-CN"/>
        </w:rPr>
        <w:t>R1-1902996</w:t>
      </w:r>
      <w:r>
        <w:rPr>
          <w:lang w:eastAsia="zh-CN"/>
        </w:rPr>
        <w:t xml:space="preserve">), the current LTE V2X synchronization procedure and requirements present considerable UE implementation complexity. Moreover, such complexity may not be needed in all operation scenarios. </w:t>
      </w:r>
    </w:p>
    <w:p w14:paraId="68F9D5F5" w14:textId="77777777" w:rsidR="00A917AE" w:rsidRDefault="00A917AE" w:rsidP="00A917AE">
      <w:pPr>
        <w:jc w:val="both"/>
        <w:rPr>
          <w:lang w:eastAsia="zh-CN"/>
        </w:rPr>
      </w:pPr>
      <w:r>
        <w:rPr>
          <w:lang w:eastAsia="zh-CN"/>
        </w:rPr>
        <w:t xml:space="preserve">As an example, in some realistic scenarios like: (a) urban driving where GNSS coverage is spotty, and (b) tunnel scenario with GNSS coverage outside the tunnels: the vehicular UE will have GNSS coverage certain times and may lose it for some time. In such scenario(s), even when UE has lost GNSS, an asynchronous search for </w:t>
      </w:r>
      <w:proofErr w:type="spellStart"/>
      <w:r>
        <w:rPr>
          <w:lang w:eastAsia="zh-CN"/>
        </w:rPr>
        <w:t>SyncRef</w:t>
      </w:r>
      <w:proofErr w:type="spellEnd"/>
      <w:r>
        <w:rPr>
          <w:lang w:eastAsia="zh-CN"/>
        </w:rPr>
        <w:t xml:space="preserve"> UEs is not needed in most cases as the UE’s oscillator would not have drifted significantly. From a UE complexity and system performance viewpoint, two enhancements can then help in such realistic scenario:</w:t>
      </w:r>
    </w:p>
    <w:p w14:paraId="53921535" w14:textId="77777777" w:rsidR="00A917AE" w:rsidRDefault="00A917AE" w:rsidP="00A917AE">
      <w:pPr>
        <w:pStyle w:val="ListParagraph"/>
        <w:numPr>
          <w:ilvl w:val="0"/>
          <w:numId w:val="2"/>
        </w:numPr>
        <w:jc w:val="both"/>
        <w:rPr>
          <w:lang w:eastAsia="zh-CN"/>
        </w:rPr>
      </w:pPr>
      <w:r>
        <w:rPr>
          <w:lang w:eastAsia="zh-CN"/>
        </w:rPr>
        <w:t>Relaxed time/frequency synchronization error requirements for NR V2X sidelink transmission and reception, as the current requirements of +-12Ts are overly stringent and can be optimized for V2X use case.</w:t>
      </w:r>
    </w:p>
    <w:p w14:paraId="2644801A" w14:textId="77777777" w:rsidR="00A917AE" w:rsidRDefault="00A917AE" w:rsidP="00A917AE">
      <w:pPr>
        <w:pStyle w:val="ListParagraph"/>
        <w:numPr>
          <w:ilvl w:val="0"/>
          <w:numId w:val="2"/>
        </w:numPr>
        <w:jc w:val="both"/>
        <w:rPr>
          <w:lang w:eastAsia="zh-CN"/>
        </w:rPr>
      </w:pPr>
      <w:r>
        <w:rPr>
          <w:lang w:eastAsia="zh-CN"/>
        </w:rPr>
        <w:t>Reduced complexity synchronization procedure to allow for synchronous-only synchronization source search and/or time/frequency synchronization adjustment.</w:t>
      </w:r>
    </w:p>
    <w:p w14:paraId="2CF323DD" w14:textId="77777777" w:rsidR="00A917AE" w:rsidRDefault="00A917AE" w:rsidP="00A917AE">
      <w:pPr>
        <w:jc w:val="both"/>
        <w:rPr>
          <w:lang w:eastAsia="zh-CN"/>
        </w:rPr>
      </w:pPr>
      <w:proofErr w:type="spellStart"/>
      <w:r>
        <w:rPr>
          <w:lang w:eastAsia="zh-CN"/>
        </w:rPr>
        <w:t>Inline</w:t>
      </w:r>
      <w:proofErr w:type="spellEnd"/>
      <w:r>
        <w:rPr>
          <w:lang w:eastAsia="zh-CN"/>
        </w:rPr>
        <w:t xml:space="preserve"> with (2) above, the WID included the objective:</w:t>
      </w:r>
    </w:p>
    <w:tbl>
      <w:tblPr>
        <w:tblStyle w:val="TableGrid"/>
        <w:tblW w:w="0" w:type="auto"/>
        <w:tblInd w:w="355" w:type="dxa"/>
        <w:tblLook w:val="04A0" w:firstRow="1" w:lastRow="0" w:firstColumn="1" w:lastColumn="0" w:noHBand="0" w:noVBand="1"/>
      </w:tblPr>
      <w:tblGrid>
        <w:gridCol w:w="8995"/>
      </w:tblGrid>
      <w:tr w:rsidR="00A917AE" w14:paraId="3255BE35" w14:textId="77777777" w:rsidTr="00E545C0">
        <w:tc>
          <w:tcPr>
            <w:tcW w:w="8995" w:type="dxa"/>
          </w:tcPr>
          <w:p w14:paraId="06B39487" w14:textId="77777777" w:rsidR="00A917AE" w:rsidRDefault="00A917AE" w:rsidP="00A917AE">
            <w:pPr>
              <w:pStyle w:val="ListParagraph"/>
              <w:numPr>
                <w:ilvl w:val="0"/>
                <w:numId w:val="8"/>
              </w:numPr>
              <w:jc w:val="both"/>
              <w:rPr>
                <w:lang w:eastAsia="zh-CN"/>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tc>
      </w:tr>
    </w:tbl>
    <w:p w14:paraId="1E6ED5D1" w14:textId="77777777" w:rsidR="00A917AE" w:rsidRDefault="00A917AE" w:rsidP="00A917AE">
      <w:pPr>
        <w:jc w:val="both"/>
        <w:rPr>
          <w:lang w:eastAsia="zh-CN"/>
        </w:rPr>
      </w:pPr>
    </w:p>
    <w:p w14:paraId="1D0D6F3F" w14:textId="77777777" w:rsidR="00A917AE" w:rsidRDefault="00A917AE" w:rsidP="00A917AE">
      <w:pPr>
        <w:jc w:val="both"/>
        <w:rPr>
          <w:lang w:eastAsia="zh-CN"/>
        </w:rPr>
      </w:pPr>
      <w:r>
        <w:rPr>
          <w:lang w:eastAsia="zh-CN"/>
        </w:rPr>
        <w:t>In the following subsection, we discuss two reduced complexity synchronization procedures as follows:</w:t>
      </w:r>
    </w:p>
    <w:p w14:paraId="27717FD5" w14:textId="77777777" w:rsidR="00A917AE" w:rsidRDefault="00A917AE" w:rsidP="00A917AE">
      <w:pPr>
        <w:pStyle w:val="ListParagraph"/>
        <w:numPr>
          <w:ilvl w:val="0"/>
          <w:numId w:val="9"/>
        </w:numPr>
        <w:jc w:val="both"/>
        <w:rPr>
          <w:lang w:eastAsia="zh-CN"/>
        </w:rPr>
      </w:pPr>
      <w:r>
        <w:rPr>
          <w:lang w:eastAsia="zh-CN"/>
        </w:rPr>
        <w:t>Non-SLSS based synchronization using DMRS for Sidelink synchronization as identified in the WID. Further, we discuss the specification impact for such a procedure as well</w:t>
      </w:r>
    </w:p>
    <w:p w14:paraId="4841CDD8" w14:textId="77777777" w:rsidR="00A917AE" w:rsidRDefault="00A917AE" w:rsidP="00A917AE">
      <w:pPr>
        <w:pStyle w:val="ListParagraph"/>
        <w:numPr>
          <w:ilvl w:val="0"/>
          <w:numId w:val="9"/>
        </w:numPr>
        <w:jc w:val="both"/>
        <w:rPr>
          <w:lang w:eastAsia="zh-CN"/>
        </w:rPr>
      </w:pPr>
      <w:r>
        <w:rPr>
          <w:lang w:eastAsia="zh-CN"/>
        </w:rPr>
        <w:t xml:space="preserve">Synchronous-SLSS based synchronization as a simple modification of the existing SLSS-based synchronization procedure. </w:t>
      </w:r>
    </w:p>
    <w:p w14:paraId="1F82AB8A" w14:textId="77777777" w:rsidR="00A917AE" w:rsidRDefault="00A917AE" w:rsidP="00A917AE">
      <w:pPr>
        <w:jc w:val="both"/>
        <w:rPr>
          <w:b/>
          <w:lang w:eastAsia="zh-CN"/>
        </w:rPr>
      </w:pPr>
      <w:bookmarkStart w:id="3" w:name="_Hlk534969581"/>
      <w:bookmarkStart w:id="4" w:name="_Hlk521575266"/>
    </w:p>
    <w:p w14:paraId="72FB9F54" w14:textId="7E852C2F" w:rsidR="00A917AE" w:rsidRDefault="00A917AE" w:rsidP="00A917AE">
      <w:pPr>
        <w:jc w:val="both"/>
        <w:rPr>
          <w:lang w:eastAsia="zh-CN"/>
        </w:rPr>
      </w:pPr>
      <w:r w:rsidRPr="00EE3405">
        <w:rPr>
          <w:b/>
          <w:lang w:eastAsia="zh-CN"/>
        </w:rPr>
        <w:t>Proposal</w:t>
      </w:r>
      <w:r w:rsidR="003F24A8">
        <w:rPr>
          <w:b/>
          <w:lang w:eastAsia="zh-CN"/>
        </w:rPr>
        <w:t xml:space="preserve"> 4</w:t>
      </w:r>
      <w:r w:rsidRPr="00EE3405">
        <w:rPr>
          <w:b/>
          <w:lang w:eastAsia="zh-CN"/>
        </w:rPr>
        <w:t>:</w:t>
      </w:r>
      <w:r>
        <w:rPr>
          <w:lang w:eastAsia="zh-CN"/>
        </w:rPr>
        <w:t xml:space="preserve"> Revaluate the time/frequency error requirements for NR V2X data/control and synchronization signal transmissions.</w:t>
      </w:r>
    </w:p>
    <w:bookmarkEnd w:id="3"/>
    <w:bookmarkEnd w:id="4"/>
    <w:p w14:paraId="3A1C3D52" w14:textId="77777777" w:rsidR="00A917AE" w:rsidRDefault="00A917AE" w:rsidP="00A917AE">
      <w:pPr>
        <w:pStyle w:val="Heading2"/>
        <w:numPr>
          <w:ilvl w:val="1"/>
          <w:numId w:val="1"/>
        </w:numPr>
        <w:rPr>
          <w:lang w:eastAsia="zh-CN"/>
        </w:rPr>
      </w:pPr>
      <w:r w:rsidRPr="007A0A0C">
        <w:rPr>
          <w:lang w:eastAsia="zh-CN"/>
        </w:rPr>
        <w:t>R</w:t>
      </w:r>
      <w:r w:rsidRPr="00EE3405">
        <w:rPr>
          <w:lang w:eastAsia="zh-CN"/>
        </w:rPr>
        <w:t>educed complexity synchronization procedure for NR V2X</w:t>
      </w:r>
    </w:p>
    <w:p w14:paraId="68694A87" w14:textId="77777777" w:rsidR="00A917AE" w:rsidRPr="009E529A" w:rsidRDefault="00A917AE" w:rsidP="00A917AE">
      <w:pPr>
        <w:jc w:val="both"/>
        <w:rPr>
          <w:lang w:eastAsia="zh-CN"/>
        </w:rPr>
      </w:pPr>
      <w:r>
        <w:rPr>
          <w:lang w:eastAsia="zh-CN"/>
        </w:rPr>
        <w:t xml:space="preserve">In this section, we evaluate two potential reduced complexity synchronization procedures for NR V2X to address the </w:t>
      </w:r>
      <w:r w:rsidRPr="00EE3405">
        <w:rPr>
          <w:lang w:eastAsia="zh-CN"/>
        </w:rPr>
        <w:t>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time and </w:t>
      </w:r>
      <w:r>
        <w:rPr>
          <w:lang w:eastAsia="zh-CN"/>
        </w:rPr>
        <w:t>has not drifted significantly. Simulation results are provided to motivate the support of such procedures for NR V2X.</w:t>
      </w:r>
    </w:p>
    <w:p w14:paraId="2A5D11C8" w14:textId="77777777" w:rsidR="00A917AE" w:rsidRDefault="00A917AE" w:rsidP="00A917AE">
      <w:pPr>
        <w:pStyle w:val="Heading2"/>
        <w:numPr>
          <w:ilvl w:val="2"/>
          <w:numId w:val="1"/>
        </w:numPr>
        <w:rPr>
          <w:lang w:eastAsia="zh-CN"/>
        </w:rPr>
      </w:pPr>
      <w:bookmarkStart w:id="5" w:name="_Ref534967876"/>
      <w:r>
        <w:rPr>
          <w:lang w:eastAsia="zh-CN"/>
        </w:rPr>
        <w:t>Non-SLSS based synchronization</w:t>
      </w:r>
      <w:bookmarkEnd w:id="5"/>
    </w:p>
    <w:p w14:paraId="4F7FFF58" w14:textId="77777777" w:rsidR="00A917AE" w:rsidRDefault="00A917AE" w:rsidP="00A917AE">
      <w:pPr>
        <w:jc w:val="both"/>
        <w:rPr>
          <w:lang w:eastAsia="zh-CN"/>
        </w:rPr>
      </w:pPr>
      <w:r>
        <w:rPr>
          <w:lang w:eastAsia="zh-CN"/>
        </w:rPr>
        <w:t>In non-SLSS based synchronization procedure, once the UE loses GNSS synchronization, but it can still receive packets from other GNSS-synchronised UEs (since its oscillator has not drifted significantly), then it can derive the time/frequency synchronization from the DMRS of the received data.</w:t>
      </w:r>
    </w:p>
    <w:p w14:paraId="7C73BD10" w14:textId="77777777" w:rsidR="00A917AE" w:rsidRPr="00D35A3E" w:rsidRDefault="00A917AE" w:rsidP="00A917AE">
      <w:pPr>
        <w:jc w:val="both"/>
        <w:rPr>
          <w:lang w:eastAsia="zh-CN"/>
        </w:rPr>
      </w:pPr>
      <w:r w:rsidRPr="000C0CAB">
        <w:rPr>
          <w:b/>
          <w:lang w:eastAsia="zh-CN"/>
        </w:rPr>
        <w:t xml:space="preserve">Specification impact: </w:t>
      </w:r>
      <w:r>
        <w:rPr>
          <w:lang w:eastAsia="zh-CN"/>
        </w:rPr>
        <w:t>In terms of signalling, the only indication needed is to include the GNSS coverage state (yes/no) in the UEs transmission (e.g. MAC header). The current synchronization procedure specified for SLSS can simply be extended, for example, add specification changes of the likes of the following:</w:t>
      </w:r>
    </w:p>
    <w:p w14:paraId="7F2916CE" w14:textId="77777777" w:rsidR="00A917AE" w:rsidRDefault="00A917AE" w:rsidP="00A917AE">
      <w:pPr>
        <w:pStyle w:val="ListParagraph"/>
        <w:numPr>
          <w:ilvl w:val="0"/>
          <w:numId w:val="3"/>
        </w:numPr>
        <w:jc w:val="both"/>
        <w:rPr>
          <w:lang w:eastAsia="zh-CN"/>
        </w:rPr>
      </w:pPr>
      <w:r>
        <w:rPr>
          <w:lang w:eastAsia="zh-CN"/>
        </w:rPr>
        <w:t>If GNSS coverage is not available</w:t>
      </w:r>
    </w:p>
    <w:p w14:paraId="665CD0BF" w14:textId="77777777" w:rsidR="00A917AE" w:rsidRDefault="00A917AE" w:rsidP="00A917AE">
      <w:pPr>
        <w:pStyle w:val="ListParagraph"/>
        <w:numPr>
          <w:ilvl w:val="1"/>
          <w:numId w:val="3"/>
        </w:numPr>
        <w:jc w:val="both"/>
        <w:rPr>
          <w:lang w:eastAsia="zh-CN"/>
        </w:rPr>
      </w:pPr>
      <w:r>
        <w:rPr>
          <w:lang w:eastAsia="zh-CN"/>
        </w:rPr>
        <w:t xml:space="preserve">If the UE can receive decode packet from another UE (potential </w:t>
      </w:r>
      <w:proofErr w:type="spellStart"/>
      <w:r>
        <w:rPr>
          <w:lang w:eastAsia="zh-CN"/>
        </w:rPr>
        <w:t>SynchRef-noSLSS</w:t>
      </w:r>
      <w:proofErr w:type="spellEnd"/>
      <w:r>
        <w:rPr>
          <w:lang w:eastAsia="zh-CN"/>
        </w:rPr>
        <w:t xml:space="preserve"> UE) and determines the </w:t>
      </w:r>
      <w:proofErr w:type="spellStart"/>
      <w:r>
        <w:rPr>
          <w:lang w:eastAsia="zh-CN"/>
        </w:rPr>
        <w:t>GNSSCoverage</w:t>
      </w:r>
      <w:proofErr w:type="spellEnd"/>
      <w:r>
        <w:rPr>
          <w:lang w:eastAsia="zh-CN"/>
        </w:rPr>
        <w:t xml:space="preserve"> indicator in the MAC header of the packet to be set to true; and</w:t>
      </w:r>
    </w:p>
    <w:p w14:paraId="11C12F98" w14:textId="77777777" w:rsidR="00A917AE" w:rsidRDefault="00A917AE" w:rsidP="00A917AE">
      <w:pPr>
        <w:pStyle w:val="ListParagraph"/>
        <w:numPr>
          <w:ilvl w:val="1"/>
          <w:numId w:val="3"/>
        </w:numPr>
        <w:jc w:val="both"/>
        <w:rPr>
          <w:lang w:eastAsia="zh-CN"/>
        </w:rPr>
      </w:pPr>
      <w:r>
        <w:rPr>
          <w:lang w:eastAsia="zh-CN"/>
        </w:rPr>
        <w:t>If the RSRP measured on the DMRS of the PSSCH exceeds a configured threshold; and</w:t>
      </w:r>
    </w:p>
    <w:p w14:paraId="3B4B8587" w14:textId="77777777" w:rsidR="00A917AE" w:rsidRDefault="00A917AE" w:rsidP="00A917AE">
      <w:pPr>
        <w:pStyle w:val="ListParagraph"/>
        <w:numPr>
          <w:ilvl w:val="1"/>
          <w:numId w:val="3"/>
        </w:numPr>
        <w:jc w:val="both"/>
        <w:rPr>
          <w:lang w:eastAsia="zh-CN"/>
        </w:rPr>
      </w:pPr>
      <w:r>
        <w:rPr>
          <w:lang w:eastAsia="zh-CN"/>
        </w:rPr>
        <w:t xml:space="preserve">If the RSRP measured on the DMRS of the PSSCH exceeds the last measured RSRP of the previously selected </w:t>
      </w:r>
      <w:proofErr w:type="spellStart"/>
      <w:r>
        <w:rPr>
          <w:lang w:eastAsia="zh-CN"/>
        </w:rPr>
        <w:t>SynchRef-noSLSS</w:t>
      </w:r>
      <w:proofErr w:type="spellEnd"/>
      <w:r>
        <w:rPr>
          <w:lang w:eastAsia="zh-CN"/>
        </w:rPr>
        <w:t xml:space="preserve"> UE; </w:t>
      </w:r>
    </w:p>
    <w:p w14:paraId="5B4E656E" w14:textId="77777777" w:rsidR="00A917AE" w:rsidRDefault="00A917AE" w:rsidP="00A917AE">
      <w:pPr>
        <w:pStyle w:val="ListParagraph"/>
        <w:numPr>
          <w:ilvl w:val="1"/>
          <w:numId w:val="3"/>
        </w:numPr>
        <w:jc w:val="both"/>
        <w:rPr>
          <w:lang w:eastAsia="zh-CN"/>
        </w:rPr>
      </w:pPr>
      <w:r>
        <w:rPr>
          <w:lang w:eastAsia="zh-CN"/>
        </w:rPr>
        <w:t>then</w:t>
      </w:r>
    </w:p>
    <w:p w14:paraId="6996218C" w14:textId="77777777" w:rsidR="00A917AE" w:rsidRPr="00D35A3E" w:rsidRDefault="00A917AE" w:rsidP="00A917AE">
      <w:pPr>
        <w:pStyle w:val="ListParagraph"/>
        <w:numPr>
          <w:ilvl w:val="2"/>
          <w:numId w:val="3"/>
        </w:numPr>
        <w:jc w:val="both"/>
        <w:rPr>
          <w:lang w:eastAsia="zh-CN"/>
        </w:rPr>
      </w:pPr>
      <w:r>
        <w:rPr>
          <w:lang w:eastAsia="zh-CN"/>
        </w:rPr>
        <w:t xml:space="preserve">Select the potential </w:t>
      </w:r>
      <w:proofErr w:type="spellStart"/>
      <w:r>
        <w:rPr>
          <w:lang w:eastAsia="zh-CN"/>
        </w:rPr>
        <w:t>SynchRef-noSLSS</w:t>
      </w:r>
      <w:proofErr w:type="spellEnd"/>
      <w:r>
        <w:rPr>
          <w:lang w:eastAsia="zh-CN"/>
        </w:rPr>
        <w:t xml:space="preserve"> UE as the synchronization reference for time/frequency synchronization </w:t>
      </w:r>
    </w:p>
    <w:p w14:paraId="3F91E9FA" w14:textId="77777777" w:rsidR="00A917AE" w:rsidRDefault="00A917AE" w:rsidP="00A917AE">
      <w:pPr>
        <w:jc w:val="both"/>
        <w:rPr>
          <w:lang w:eastAsia="zh-CN"/>
        </w:rPr>
      </w:pPr>
      <w:r>
        <w:rPr>
          <w:lang w:eastAsia="zh-CN"/>
        </w:rPr>
        <w:t>Note that such a procedure will be supplement to SLSS-based synchronization.</w:t>
      </w:r>
    </w:p>
    <w:p w14:paraId="5BC9E7CC" w14:textId="3DB805E3" w:rsidR="00A917AE" w:rsidRDefault="00A917AE" w:rsidP="00A917AE">
      <w:pPr>
        <w:jc w:val="both"/>
        <w:rPr>
          <w:lang w:eastAsia="zh-CN"/>
        </w:rPr>
      </w:pPr>
      <w:bookmarkStart w:id="6" w:name="_Hlk534969593"/>
      <w:r w:rsidRPr="005C36CF">
        <w:rPr>
          <w:b/>
          <w:lang w:eastAsia="zh-CN"/>
        </w:rPr>
        <w:t>Proposal</w:t>
      </w:r>
      <w:r w:rsidR="003F24A8">
        <w:rPr>
          <w:b/>
          <w:lang w:eastAsia="zh-CN"/>
        </w:rPr>
        <w:t xml:space="preserve"> 5a</w:t>
      </w:r>
      <w:r w:rsidRPr="005C36CF">
        <w:rPr>
          <w:b/>
          <w:lang w:eastAsia="zh-CN"/>
        </w:rPr>
        <w:t>:</w:t>
      </w:r>
      <w:r>
        <w:rPr>
          <w:lang w:eastAsia="zh-CN"/>
        </w:rPr>
        <w:t xml:space="preserve"> Introduce non-SLSS based synchronization enhancements.</w:t>
      </w:r>
      <w:r w:rsidRPr="00EE3405">
        <w:rPr>
          <w:lang w:eastAsia="zh-CN"/>
        </w:rPr>
        <w:t xml:space="preserve"> </w:t>
      </w:r>
    </w:p>
    <w:p w14:paraId="6BCE5DFD" w14:textId="55325E65" w:rsidR="00A917AE" w:rsidRDefault="00A917AE" w:rsidP="00A917AE">
      <w:pPr>
        <w:jc w:val="both"/>
        <w:rPr>
          <w:lang w:eastAsia="zh-CN"/>
        </w:rPr>
      </w:pPr>
      <w:r>
        <w:rPr>
          <w:b/>
          <w:lang w:eastAsia="zh-CN"/>
        </w:rPr>
        <w:t>Proposal</w:t>
      </w:r>
      <w:r w:rsidR="003F24A8">
        <w:rPr>
          <w:b/>
          <w:lang w:eastAsia="zh-CN"/>
        </w:rPr>
        <w:t xml:space="preserve"> 5b</w:t>
      </w:r>
      <w:r w:rsidRPr="00190FEB">
        <w:rPr>
          <w:b/>
          <w:lang w:eastAsia="zh-CN"/>
        </w:rPr>
        <w:t>:</w:t>
      </w:r>
      <w:r>
        <w:rPr>
          <w:lang w:eastAsia="zh-CN"/>
        </w:rPr>
        <w:t xml:space="preserve"> To support non-SLSS based synchronization, UE transmits its GNSS coverage state in (e.g. in MAC header or in control information) of its data/control transmission. </w:t>
      </w:r>
    </w:p>
    <w:bookmarkEnd w:id="6"/>
    <w:p w14:paraId="66F8ADCA" w14:textId="77777777" w:rsidR="00A917AE" w:rsidRPr="00C27F6F" w:rsidRDefault="00A917AE" w:rsidP="00A917AE">
      <w:pPr>
        <w:pStyle w:val="Heading2"/>
        <w:numPr>
          <w:ilvl w:val="2"/>
          <w:numId w:val="1"/>
        </w:numPr>
      </w:pPr>
      <w:r>
        <w:t>Synchronous-SLSS only based synchronization</w:t>
      </w:r>
    </w:p>
    <w:p w14:paraId="6D301A63" w14:textId="77777777" w:rsidR="00A917AE" w:rsidRDefault="00A917AE" w:rsidP="00A917AE">
      <w:pPr>
        <w:jc w:val="both"/>
        <w:rPr>
          <w:lang w:eastAsia="zh-CN"/>
        </w:rPr>
      </w:pPr>
      <w:r>
        <w:rPr>
          <w:lang w:eastAsia="zh-CN"/>
        </w:rPr>
        <w:t xml:space="preserve">For SLSS-based synchronization (as standardized in LTE V2X), once the UE loses GNSS synchronization, it needs to perform a complete asynchronous search for SLSS transmission to derive it time/frequency synchronization. However, in case the UE’s oscillators have not drifted significantly, it is entirely possible to perform the SLSS search only on a restricted window (being termed as synchronous search for SLSS in this contribution). Furthermore, note that is repeated PSS symbols are used in NR Sidelink SSB design (similar to LTE SLSS), then the window for the synchronous SLSS search is +- half of PSS symbol length (as opposed to +- half of CP). E.g., for 30kHz that corresponds to a window of ~ +-15us. For the oscillator to drift by 15us, it’ll take over 50seconds (assuming 10ppb/sec oscillator drift) and can thus provide the UE significant time to drift and still be able to find a SLSS UE with reduced complexity search. </w:t>
      </w:r>
    </w:p>
    <w:p w14:paraId="69713967" w14:textId="77777777" w:rsidR="00A917AE" w:rsidRDefault="00A917AE" w:rsidP="00A917AE">
      <w:pPr>
        <w:jc w:val="both"/>
        <w:rPr>
          <w:lang w:eastAsia="zh-CN"/>
        </w:rPr>
      </w:pPr>
      <w:r>
        <w:rPr>
          <w:lang w:eastAsia="zh-CN"/>
        </w:rPr>
        <w:t>Furthermore, the specification impact is expected to be quite low as it only uses a subset of the synchronization procedure as would be specified for the baseline SLSS procedure (fully asynchronous search) that can be used based on UE capability.</w:t>
      </w:r>
    </w:p>
    <w:p w14:paraId="37B424EC" w14:textId="53FB722D" w:rsidR="00A917AE" w:rsidRDefault="00A917AE" w:rsidP="00A917AE">
      <w:pPr>
        <w:jc w:val="both"/>
        <w:rPr>
          <w:lang w:eastAsia="zh-CN"/>
        </w:rPr>
      </w:pPr>
      <w:bookmarkStart w:id="7" w:name="_Hlk534969604"/>
      <w:r w:rsidRPr="00190FEB">
        <w:rPr>
          <w:b/>
          <w:lang w:eastAsia="zh-CN"/>
        </w:rPr>
        <w:t>Proposal</w:t>
      </w:r>
      <w:r w:rsidR="003F24A8">
        <w:rPr>
          <w:b/>
          <w:lang w:eastAsia="zh-CN"/>
        </w:rPr>
        <w:t xml:space="preserve"> 6</w:t>
      </w:r>
      <w:r w:rsidRPr="00190FEB">
        <w:rPr>
          <w:b/>
          <w:lang w:eastAsia="zh-CN"/>
        </w:rPr>
        <w:t>:</w:t>
      </w:r>
      <w:r>
        <w:rPr>
          <w:lang w:eastAsia="zh-CN"/>
        </w:rPr>
        <w:t xml:space="preserve"> Introduce reduced complexity synchronous-SLSS based synchronization enhancements (with reduced search window for </w:t>
      </w:r>
      <w:proofErr w:type="spellStart"/>
      <w:r>
        <w:rPr>
          <w:lang w:eastAsia="zh-CN"/>
        </w:rPr>
        <w:t>SyncRef</w:t>
      </w:r>
      <w:proofErr w:type="spellEnd"/>
      <w:r>
        <w:rPr>
          <w:lang w:eastAsia="zh-CN"/>
        </w:rPr>
        <w:t xml:space="preserve"> UEs).</w:t>
      </w:r>
    </w:p>
    <w:p w14:paraId="14F938EB" w14:textId="3E6AD790" w:rsidR="00A917AE" w:rsidRDefault="00A917AE" w:rsidP="00A917AE">
      <w:pPr>
        <w:jc w:val="both"/>
        <w:rPr>
          <w:lang w:eastAsia="zh-CN"/>
        </w:rPr>
      </w:pPr>
      <w:r w:rsidRPr="007A0A0C">
        <w:rPr>
          <w:b/>
          <w:lang w:eastAsia="zh-CN"/>
        </w:rPr>
        <w:lastRenderedPageBreak/>
        <w:t>Observation</w:t>
      </w:r>
      <w:r w:rsidR="00447104">
        <w:rPr>
          <w:b/>
          <w:lang w:eastAsia="zh-CN"/>
        </w:rPr>
        <w:t xml:space="preserve"> </w:t>
      </w:r>
      <w:r>
        <w:rPr>
          <w:b/>
          <w:lang w:eastAsia="zh-CN"/>
        </w:rPr>
        <w:t>1</w:t>
      </w:r>
      <w:r w:rsidRPr="007A0A0C">
        <w:rPr>
          <w:b/>
          <w:lang w:eastAsia="zh-CN"/>
        </w:rPr>
        <w:t>:</w:t>
      </w:r>
      <w:r>
        <w:rPr>
          <w:lang w:eastAsia="zh-CN"/>
        </w:rPr>
        <w:t xml:space="preserve"> Specification impact to support reduced-complexity synchronization procedures (non-SLSS based synchronization and synchronous-SLSS based synchronization) is expected to be quite low.</w:t>
      </w:r>
    </w:p>
    <w:p w14:paraId="38095847" w14:textId="015F923D" w:rsidR="00A917AE" w:rsidRDefault="00A917AE" w:rsidP="00A917AE">
      <w:pPr>
        <w:jc w:val="both"/>
        <w:rPr>
          <w:lang w:eastAsia="zh-CN"/>
        </w:rPr>
      </w:pPr>
      <w:r w:rsidRPr="007A0A0C">
        <w:rPr>
          <w:b/>
          <w:lang w:eastAsia="zh-CN"/>
        </w:rPr>
        <w:t>Observation</w:t>
      </w:r>
      <w:r w:rsidR="00447104">
        <w:rPr>
          <w:b/>
          <w:lang w:eastAsia="zh-CN"/>
        </w:rPr>
        <w:t xml:space="preserve"> </w:t>
      </w:r>
      <w:r w:rsidRPr="007A0A0C">
        <w:rPr>
          <w:b/>
          <w:lang w:eastAsia="zh-CN"/>
        </w:rPr>
        <w:t>2:</w:t>
      </w:r>
      <w:r>
        <w:rPr>
          <w:lang w:eastAsia="zh-CN"/>
        </w:rPr>
        <w:t xml:space="preserve"> The reduced-complexity synchronization procedures would supplement the SLSS-based synchronization and their support is expected be up to UE capability.</w:t>
      </w:r>
    </w:p>
    <w:bookmarkEnd w:id="7"/>
    <w:p w14:paraId="598C6B84" w14:textId="77777777" w:rsidR="00A917AE" w:rsidRPr="00C27F6F" w:rsidRDefault="00A917AE" w:rsidP="00A917AE">
      <w:pPr>
        <w:pStyle w:val="Heading2"/>
        <w:numPr>
          <w:ilvl w:val="1"/>
          <w:numId w:val="1"/>
        </w:numPr>
      </w:pPr>
      <w:r>
        <w:t>Simulation results</w:t>
      </w:r>
    </w:p>
    <w:p w14:paraId="7B058AFB" w14:textId="77777777" w:rsidR="00A917AE" w:rsidRDefault="00A917AE" w:rsidP="00A917AE">
      <w:pPr>
        <w:jc w:val="both"/>
      </w:pPr>
      <w:r>
        <w:t>In this section, we compare the synchronization performance of the following synchronization mechanisms:</w:t>
      </w:r>
    </w:p>
    <w:p w14:paraId="1EB1ABD5" w14:textId="77777777" w:rsidR="00A917AE" w:rsidRDefault="00A917AE" w:rsidP="00A917AE">
      <w:pPr>
        <w:pStyle w:val="ListParagraph"/>
        <w:numPr>
          <w:ilvl w:val="0"/>
          <w:numId w:val="3"/>
        </w:numPr>
        <w:jc w:val="both"/>
      </w:pPr>
      <w:r>
        <w:t>Case 1: GNSS only</w:t>
      </w:r>
    </w:p>
    <w:p w14:paraId="2119CC8B" w14:textId="77777777" w:rsidR="00A917AE" w:rsidRDefault="00A917AE" w:rsidP="00A917AE">
      <w:pPr>
        <w:pStyle w:val="ListParagraph"/>
        <w:numPr>
          <w:ilvl w:val="0"/>
          <w:numId w:val="3"/>
        </w:numPr>
        <w:jc w:val="both"/>
      </w:pPr>
      <w:r>
        <w:t>Case 2: GNSS only + (</w:t>
      </w:r>
      <w:proofErr w:type="spellStart"/>
      <w:r>
        <w:t>sync+async</w:t>
      </w:r>
      <w:proofErr w:type="spellEnd"/>
      <w:r>
        <w:t xml:space="preserve">) SLSS </w:t>
      </w:r>
    </w:p>
    <w:p w14:paraId="75C8B2E1" w14:textId="77777777" w:rsidR="00A917AE" w:rsidRDefault="00A917AE" w:rsidP="00A917AE">
      <w:pPr>
        <w:pStyle w:val="ListParagraph"/>
        <w:numPr>
          <w:ilvl w:val="0"/>
          <w:numId w:val="3"/>
        </w:numPr>
        <w:jc w:val="both"/>
      </w:pPr>
      <w:r>
        <w:t>Case 3: GNSS only + non-SLSS based synchronization</w:t>
      </w:r>
    </w:p>
    <w:p w14:paraId="2F835F65" w14:textId="77777777" w:rsidR="00A917AE" w:rsidRDefault="00A917AE" w:rsidP="00A917AE">
      <w:pPr>
        <w:pStyle w:val="ListParagraph"/>
        <w:numPr>
          <w:ilvl w:val="0"/>
          <w:numId w:val="3"/>
        </w:numPr>
        <w:jc w:val="both"/>
      </w:pPr>
      <w:r>
        <w:t xml:space="preserve">Case 4: GNSS only + sync-SLSS based synchronization </w:t>
      </w:r>
    </w:p>
    <w:p w14:paraId="5DEF70B1" w14:textId="77777777" w:rsidR="00A917AE" w:rsidRDefault="00A917AE" w:rsidP="00A917AE">
      <w:pPr>
        <w:jc w:val="both"/>
      </w:pPr>
      <w:r>
        <w:t>Case 1 corresponds to Release 14 procedure with GNSS only synchronization. When the UE goes out of GNSS coverage, the UE can still keep transmitting as long as the oscillator has not drifted enough and can guarantee to still meet the time/frequency error requirements (as required by Rel-14 specifications).</w:t>
      </w:r>
    </w:p>
    <w:p w14:paraId="45C32FAF" w14:textId="77777777" w:rsidR="00A917AE" w:rsidRDefault="00A917AE" w:rsidP="00A917AE">
      <w:pPr>
        <w:jc w:val="both"/>
      </w:pPr>
      <w:r>
        <w:t xml:space="preserve">Case 2 corresponds to Release 14 procedure with GNSS and SLSS based synchronization. When the UE goes out of GNSS coverage, the UE starts to look for SLSS transmissions from other UEs and selects/reselects the highest priority </w:t>
      </w:r>
      <w:proofErr w:type="spellStart"/>
      <w:r>
        <w:t>SyncRef</w:t>
      </w:r>
      <w:proofErr w:type="spellEnd"/>
      <w:r>
        <w:t xml:space="preserve"> UE to derive its time/frequency synchronization. The transmission of SLSS follows the rules for Release 14 with 2 synchronization resources being configured and appropriate thresholds for </w:t>
      </w:r>
      <w:proofErr w:type="spellStart"/>
      <w:r>
        <w:t>SyncRef</w:t>
      </w:r>
      <w:proofErr w:type="spellEnd"/>
      <w:r>
        <w:t xml:space="preserve"> UE detection, SLSS transmission, minimum </w:t>
      </w:r>
      <w:proofErr w:type="spellStart"/>
      <w:r>
        <w:t>SyncRef</w:t>
      </w:r>
      <w:proofErr w:type="spellEnd"/>
      <w:r>
        <w:t xml:space="preserve"> UE S-RSRP etc. </w:t>
      </w:r>
    </w:p>
    <w:p w14:paraId="6C09304D" w14:textId="77777777" w:rsidR="00A917AE" w:rsidRDefault="00A917AE" w:rsidP="00A917AE">
      <w:pPr>
        <w:jc w:val="both"/>
      </w:pPr>
      <w:r>
        <w:t xml:space="preserve">Case 3 corresponds to the proposed reduced-complexity non-SLSS based synchronization as described in Section </w:t>
      </w:r>
      <w:r>
        <w:fldChar w:fldCharType="begin"/>
      </w:r>
      <w:r>
        <w:instrText xml:space="preserve"> REF _Ref534967876 \r \h </w:instrText>
      </w:r>
      <w:r>
        <w:fldChar w:fldCharType="separate"/>
      </w:r>
      <w:r>
        <w:t>3.4.1</w:t>
      </w:r>
      <w:r>
        <w:fldChar w:fldCharType="end"/>
      </w:r>
      <w:r>
        <w:t xml:space="preserve">. When the UE goes out of GNSS </w:t>
      </w:r>
      <w:proofErr w:type="gramStart"/>
      <w:r>
        <w:t>coverage, but</w:t>
      </w:r>
      <w:proofErr w:type="gramEnd"/>
      <w:r>
        <w:t xml:space="preserve"> can still receive packets from another UE within GNSS coverage, then it derives its time/frequency synchronization based on DMRS of the received packet.</w:t>
      </w:r>
    </w:p>
    <w:p w14:paraId="378EF11C" w14:textId="77777777" w:rsidR="00A917AE" w:rsidRDefault="00A917AE" w:rsidP="00A917AE">
      <w:pPr>
        <w:jc w:val="both"/>
      </w:pPr>
      <w:r>
        <w:t xml:space="preserve">Case 4 corresponds to the subset of the Release 14 SLSS based procedure where the UE is able to search for </w:t>
      </w:r>
      <w:proofErr w:type="spellStart"/>
      <w:r>
        <w:t>SyncRef</w:t>
      </w:r>
      <w:proofErr w:type="spellEnd"/>
      <w:r>
        <w:t xml:space="preserve"> UEs only within a small (synchronous) window of +- CP. Note that +-CP is used here as </w:t>
      </w:r>
      <w:proofErr w:type="gramStart"/>
      <w:r>
        <w:t>an</w:t>
      </w:r>
      <w:proofErr w:type="gramEnd"/>
      <w:r>
        <w:t xml:space="preserve"> pessimistic case, and results can significantly be improved with higher window sizes for the same initial conditions as used in this contribution. E.g., with repeated PSS symbols, the window is +- half-of-the PSS symbol length. </w:t>
      </w:r>
    </w:p>
    <w:p w14:paraId="01C491D2" w14:textId="77777777" w:rsidR="00A917AE" w:rsidRPr="00C27F6F" w:rsidRDefault="00A917AE" w:rsidP="00A917AE">
      <w:pPr>
        <w:pStyle w:val="Heading2"/>
        <w:numPr>
          <w:ilvl w:val="2"/>
          <w:numId w:val="1"/>
        </w:numPr>
      </w:pPr>
      <w:r>
        <w:t>Simulation modelling</w:t>
      </w:r>
    </w:p>
    <w:p w14:paraId="6D1AE62D" w14:textId="77777777" w:rsidR="00A917AE" w:rsidRDefault="00A917AE" w:rsidP="00A917AE">
      <w:pPr>
        <w:jc w:val="both"/>
        <w:rPr>
          <w:b/>
          <w:u w:val="single"/>
          <w:lang w:eastAsia="zh-CN"/>
        </w:rPr>
      </w:pPr>
      <w:r w:rsidRPr="00A928CC">
        <w:rPr>
          <w:b/>
          <w:u w:val="single"/>
          <w:lang w:eastAsia="zh-CN"/>
        </w:rPr>
        <w:t>GNSS coverage drop procedure</w:t>
      </w:r>
    </w:p>
    <w:p w14:paraId="3BFD31BB" w14:textId="77777777" w:rsidR="00A917AE" w:rsidRDefault="00A917AE" w:rsidP="00A917AE">
      <w:pPr>
        <w:jc w:val="both"/>
        <w:rPr>
          <w:lang w:eastAsia="zh-CN"/>
        </w:rPr>
      </w:pPr>
      <w:r>
        <w:rPr>
          <w:lang w:eastAsia="zh-CN"/>
        </w:rPr>
        <w:t xml:space="preserve">The simulations are for urban drop. In the drop, we additionally model GNSS coverage areas as hotspots in the drop where we assume the GNSS coverage is available. Each GNSS hotspot is modelled as circular geographical areas with random radius of 200m and centre is dropped uniformly with the geographical area of the drop (as depicted in Fig. 5). The number of hotspots is varied as a parameter to model different densities of UEs that are in GNSS coverage.  </w:t>
      </w:r>
    </w:p>
    <w:p w14:paraId="7B699431" w14:textId="77777777" w:rsidR="00A917AE" w:rsidRDefault="00A917AE" w:rsidP="00A917AE">
      <w:pPr>
        <w:jc w:val="both"/>
        <w:rPr>
          <w:lang w:eastAsia="zh-CN"/>
        </w:rPr>
      </w:pPr>
      <w:r>
        <w:rPr>
          <w:lang w:eastAsia="zh-CN"/>
        </w:rPr>
        <w:t xml:space="preserve">If the UE is within the GNSS coverage area, then UE is declared to synchronized to GNSS. If UE is outside the GNSS coverage area, then the UE is assumed to not have GNSS coverage and the oscillator (XO) will be drifting as per the XO drift model. Actual mobility of the UEs is simulated, and thus the coverage state of a UE will (may) change over the simulation time such that it may be in GNSS coverage area at certain point in time and may loss the GNSS coverage and have its oscillator drifting. </w:t>
      </w:r>
    </w:p>
    <w:p w14:paraId="1C672406" w14:textId="77777777" w:rsidR="00A917AE" w:rsidRDefault="00A917AE" w:rsidP="00A917AE">
      <w:pPr>
        <w:keepNext/>
        <w:jc w:val="center"/>
      </w:pPr>
      <w:r>
        <w:object w:dxaOrig="7759" w:dyaOrig="9190" w14:anchorId="0C993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4in" o:ole="">
            <v:imagedata r:id="rId10" o:title=""/>
          </v:shape>
          <o:OLEObject Type="Embed" ProgID="Visio.Drawing.11" ShapeID="_x0000_i1025" DrawAspect="Content" ObjectID="_1615391250" r:id="rId11"/>
        </w:object>
      </w:r>
    </w:p>
    <w:p w14:paraId="3BDDB659" w14:textId="77777777" w:rsidR="00A917AE" w:rsidRPr="006F430C" w:rsidRDefault="00A917AE" w:rsidP="00A917AE">
      <w:pPr>
        <w:jc w:val="center"/>
        <w:rPr>
          <w:b/>
        </w:rPr>
      </w:pPr>
      <w:bookmarkStart w:id="8" w:name="_Ref528838805"/>
      <w:r w:rsidRPr="006F430C">
        <w:rPr>
          <w:b/>
        </w:rPr>
        <w:t xml:space="preserve">Figure </w:t>
      </w:r>
      <w:bookmarkEnd w:id="8"/>
      <w:r w:rsidRPr="006F430C">
        <w:rPr>
          <w:b/>
        </w:rPr>
        <w:t>5: Modelling of GNSS coverage areas within the Urban drop</w:t>
      </w:r>
    </w:p>
    <w:p w14:paraId="43A948B4" w14:textId="77777777" w:rsidR="00A917AE" w:rsidRDefault="00A917AE" w:rsidP="00A917AE">
      <w:pPr>
        <w:jc w:val="both"/>
        <w:rPr>
          <w:b/>
          <w:u w:val="single"/>
          <w:lang w:eastAsia="zh-CN"/>
        </w:rPr>
      </w:pPr>
      <w:r>
        <w:rPr>
          <w:b/>
          <w:u w:val="single"/>
          <w:lang w:eastAsia="zh-CN"/>
        </w:rPr>
        <w:t>UE oscillator modelling (frequency drift modelling at the UE)</w:t>
      </w:r>
    </w:p>
    <w:p w14:paraId="5056E919" w14:textId="77777777" w:rsidR="00A917AE" w:rsidRDefault="00A917AE" w:rsidP="00A917AE">
      <w:pPr>
        <w:jc w:val="both"/>
        <w:rPr>
          <w:lang w:eastAsia="zh-CN"/>
        </w:rPr>
      </w:pPr>
      <w:r>
        <w:rPr>
          <w:lang w:eastAsia="zh-CN"/>
        </w:rPr>
        <w:t>When the UE is within GNSS coverage,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31393767" w14:textId="77777777" w:rsidR="00A917AE" w:rsidRDefault="00A917AE" w:rsidP="00A917AE">
      <w:pPr>
        <w:jc w:val="both"/>
        <w:rPr>
          <w:lang w:eastAsia="zh-CN"/>
        </w:rPr>
      </w:pPr>
      <w:r>
        <w:rPr>
          <w:lang w:eastAsia="zh-CN"/>
        </w:rPr>
        <w:t>When the UE loses GNSS coverage, the XO drift is modelled as:</w:t>
      </w:r>
    </w:p>
    <w:p w14:paraId="7B0F43A7" w14:textId="77777777" w:rsidR="00A917AE" w:rsidRDefault="00447104" w:rsidP="00A917AE">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13A36AB0" w14:textId="77777777" w:rsidR="00A917AE" w:rsidRDefault="00A917AE" w:rsidP="00A917AE">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in GNSS coverage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oscillator. The corresponding timing uncertainty is then the area under the triangle as:</w:t>
      </w:r>
    </w:p>
    <w:p w14:paraId="7F408FB7" w14:textId="77777777" w:rsidR="00A917AE" w:rsidRDefault="00447104" w:rsidP="00A917AE">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6AD65F02" w14:textId="77777777" w:rsidR="00A917AE" w:rsidRDefault="00A917AE" w:rsidP="00A917AE">
      <w:pPr>
        <w:jc w:val="both"/>
        <w:rPr>
          <w:lang w:eastAsia="zh-CN"/>
        </w:rPr>
      </w:pPr>
      <w:r>
        <w:rPr>
          <w:lang w:eastAsia="zh-CN"/>
        </w:rPr>
        <w:t xml:space="preserve">If the UE is synchronized to another UE, the time and frequency uncertainty in the synchronization source is accounted for as an offset in the above equations, i.e. </w:t>
      </w:r>
      <w:proofErr w:type="spellStart"/>
      <w:r>
        <w:rPr>
          <w:lang w:eastAsia="zh-CN"/>
        </w:rPr>
        <w:t>Tunc</w:t>
      </w:r>
      <w:proofErr w:type="spellEnd"/>
      <w:r>
        <w:rPr>
          <w:lang w:eastAsia="zh-CN"/>
        </w:rPr>
        <w:t xml:space="preserve"> = </w:t>
      </w:r>
      <w:proofErr w:type="spellStart"/>
      <w:r>
        <w:rPr>
          <w:lang w:eastAsia="zh-CN"/>
        </w:rPr>
        <w:t>Tunc</w:t>
      </w:r>
      <w:proofErr w:type="spellEnd"/>
      <w:r>
        <w:rPr>
          <w:lang w:eastAsia="zh-CN"/>
        </w:rPr>
        <w:t xml:space="preserve"> (source) + </w:t>
      </w:r>
      <w:proofErr w:type="spellStart"/>
      <w:r>
        <w:rPr>
          <w:lang w:eastAsia="zh-CN"/>
        </w:rPr>
        <w:t>Tunc</w:t>
      </w:r>
      <w:proofErr w:type="spellEnd"/>
      <w:r>
        <w:rPr>
          <w:lang w:eastAsia="zh-CN"/>
        </w:rPr>
        <w:t xml:space="preserve"> (XO); </w:t>
      </w:r>
      <w:proofErr w:type="spellStart"/>
      <w:r>
        <w:rPr>
          <w:lang w:eastAsia="zh-CN"/>
        </w:rPr>
        <w:t>Func</w:t>
      </w:r>
      <w:proofErr w:type="spellEnd"/>
      <w:r>
        <w:rPr>
          <w:lang w:eastAsia="zh-CN"/>
        </w:rPr>
        <w:t xml:space="preserve"> = </w:t>
      </w:r>
      <w:proofErr w:type="spellStart"/>
      <w:r>
        <w:rPr>
          <w:lang w:eastAsia="zh-CN"/>
        </w:rPr>
        <w:t>Func</w:t>
      </w:r>
      <w:proofErr w:type="spellEnd"/>
      <w:r>
        <w:rPr>
          <w:lang w:eastAsia="zh-CN"/>
        </w:rPr>
        <w:t xml:space="preserve">(source) + </w:t>
      </w:r>
      <w:proofErr w:type="spellStart"/>
      <w:proofErr w:type="gramStart"/>
      <w:r>
        <w:rPr>
          <w:lang w:eastAsia="zh-CN"/>
        </w:rPr>
        <w:t>Func</w:t>
      </w:r>
      <w:proofErr w:type="spellEnd"/>
      <w:r>
        <w:rPr>
          <w:lang w:eastAsia="zh-CN"/>
        </w:rPr>
        <w:t>(</w:t>
      </w:r>
      <w:proofErr w:type="gramEnd"/>
      <w:r>
        <w:rPr>
          <w:lang w:eastAsia="zh-CN"/>
        </w:rPr>
        <w:t>XO). The oscillator still drifts from the time got synchronized to the UE.</w:t>
      </w:r>
    </w:p>
    <w:p w14:paraId="3D07AF8F" w14:textId="77777777" w:rsidR="00A917AE" w:rsidRDefault="00A917AE" w:rsidP="00A917AE">
      <w:pPr>
        <w:jc w:val="both"/>
        <w:rPr>
          <w:lang w:eastAsia="zh-CN"/>
        </w:rPr>
      </w:pPr>
      <w:r>
        <w:rPr>
          <w:lang w:eastAsia="zh-CN"/>
        </w:rPr>
        <w:t xml:space="preserve">At the initial time of drop, if the UE is not inside GNSS coverage, the timing and frequency uncertainty is chosen uniformly in [-3.5us 3.5us] and [-100ppb, 100ppb], respectively. </w:t>
      </w:r>
    </w:p>
    <w:p w14:paraId="6AE6E713" w14:textId="77777777" w:rsidR="00A917AE" w:rsidRDefault="00A917AE" w:rsidP="00A917AE">
      <w:pPr>
        <w:jc w:val="both"/>
        <w:rPr>
          <w:b/>
          <w:u w:val="single"/>
          <w:lang w:eastAsia="zh-CN"/>
        </w:rPr>
      </w:pPr>
      <w:r>
        <w:rPr>
          <w:b/>
          <w:u w:val="single"/>
          <w:lang w:eastAsia="zh-CN"/>
        </w:rPr>
        <w:t>UE time / frequency error requirements for transmission</w:t>
      </w:r>
    </w:p>
    <w:p w14:paraId="373BB3D9" w14:textId="77777777" w:rsidR="00A917AE" w:rsidRDefault="00A917AE" w:rsidP="00A917AE">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086F4DB3" w14:textId="77777777" w:rsidR="00A917AE" w:rsidRDefault="00A917AE" w:rsidP="00A917AE">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3104728B" w14:textId="77777777" w:rsidR="00A917AE" w:rsidRDefault="00A917AE" w:rsidP="00A917AE">
      <w:pPr>
        <w:ind w:left="720"/>
        <w:jc w:val="both"/>
        <w:rPr>
          <w:lang w:eastAsia="zh-CN"/>
        </w:rPr>
      </w:pPr>
      <w:r>
        <w:rPr>
          <w:lang w:eastAsia="zh-CN"/>
        </w:rPr>
        <w:lastRenderedPageBreak/>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12AAFFE9" w14:textId="77777777" w:rsidR="00A917AE" w:rsidRDefault="00A917AE" w:rsidP="00A917AE">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5285713" w14:textId="77777777" w:rsidR="00A917AE" w:rsidRDefault="00A917AE" w:rsidP="00A917AE">
      <w:pPr>
        <w:jc w:val="both"/>
        <w:rPr>
          <w:b/>
          <w:u w:val="single"/>
          <w:lang w:eastAsia="zh-CN"/>
        </w:rPr>
      </w:pPr>
      <w:r>
        <w:rPr>
          <w:b/>
          <w:u w:val="single"/>
          <w:lang w:eastAsia="zh-CN"/>
        </w:rPr>
        <w:t>Modelling of time/frequency error in reception</w:t>
      </w:r>
    </w:p>
    <w:p w14:paraId="37A14E0B" w14:textId="77777777" w:rsidR="00A917AE" w:rsidRDefault="00A917AE" w:rsidP="00A917AE">
      <w:pPr>
        <w:jc w:val="both"/>
        <w:rPr>
          <w:lang w:eastAsia="zh-CN"/>
        </w:rPr>
      </w:pPr>
      <w:r>
        <w:rPr>
          <w:lang w:eastAsia="zh-CN"/>
        </w:rPr>
        <w:t>Given the timing/frequency errors at the transmitter and the receiver, we use the following model to assume if the Rx UE can receive the transmission from the Tx UE.</w:t>
      </w:r>
    </w:p>
    <w:p w14:paraId="423BC32E" w14:textId="77777777" w:rsidR="00A917AE" w:rsidRDefault="00A917AE" w:rsidP="00A917AE">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09BB849F" w14:textId="77777777" w:rsidR="00A917AE" w:rsidRDefault="00A917AE" w:rsidP="00A917AE">
      <w:pPr>
        <w:jc w:val="both"/>
        <w:rPr>
          <w:lang w:eastAsia="zh-CN"/>
        </w:rPr>
      </w:pPr>
      <w:r>
        <w:rPr>
          <w:lang w:eastAsia="zh-CN"/>
        </w:rPr>
        <w:t>For ISI-free reception, we want to have</w:t>
      </w:r>
    </w:p>
    <w:p w14:paraId="79DB711E" w14:textId="77777777" w:rsidR="00A917AE" w:rsidRPr="00A928CC" w:rsidRDefault="00447104" w:rsidP="00A917AE">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728F964A" w14:textId="77777777" w:rsidR="00A917AE" w:rsidRDefault="00A917AE" w:rsidP="00A917AE">
      <w:pPr>
        <w:keepNext/>
        <w:jc w:val="center"/>
      </w:pPr>
      <w:r>
        <w:object w:dxaOrig="8724" w:dyaOrig="7435" w14:anchorId="6D35EFFD">
          <v:shape id="_x0000_i1026" type="#_x0000_t75" style="width:265.95pt;height:223pt" o:ole="">
            <v:imagedata r:id="rId12" o:title=""/>
          </v:shape>
          <o:OLEObject Type="Embed" ProgID="Visio.Drawing.11" ShapeID="_x0000_i1026" DrawAspect="Content" ObjectID="_1615391251" r:id="rId13"/>
        </w:object>
      </w:r>
    </w:p>
    <w:p w14:paraId="0985819B" w14:textId="77777777" w:rsidR="00A917AE" w:rsidRPr="006F430C" w:rsidRDefault="00A917AE" w:rsidP="00A917AE">
      <w:pPr>
        <w:jc w:val="center"/>
        <w:rPr>
          <w:b/>
        </w:rPr>
      </w:pPr>
      <w:r w:rsidRPr="006F430C">
        <w:rPr>
          <w:b/>
        </w:rPr>
        <w:t>Figure 6: Modelling assumption for ISI-free reception at the receiver</w:t>
      </w:r>
    </w:p>
    <w:p w14:paraId="61C9E05D" w14:textId="77777777" w:rsidR="00A917AE" w:rsidRDefault="00A917AE" w:rsidP="00A917AE">
      <w:pPr>
        <w:jc w:val="both"/>
      </w:pPr>
      <w:r>
        <w:t>For frequency error between transmitter and receiver, we assume a CFO pulling range of 1kHz (that can be achieved by DMRS symbols that are 0.5ms apart (slot length with 30kHz SCS).</w:t>
      </w:r>
    </w:p>
    <w:p w14:paraId="18B12D73" w14:textId="77777777" w:rsidR="00A917AE" w:rsidRDefault="00A917AE" w:rsidP="00A917AE">
      <w:pPr>
        <w:jc w:val="both"/>
        <w:rPr>
          <w:lang w:eastAsia="zh-CN"/>
        </w:rPr>
      </w:pPr>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60294A33" w14:textId="77777777" w:rsidR="00A917AE" w:rsidRDefault="00A917AE" w:rsidP="00A917AE">
      <w:pPr>
        <w:pStyle w:val="Heading2"/>
        <w:numPr>
          <w:ilvl w:val="2"/>
          <w:numId w:val="1"/>
        </w:numPr>
      </w:pPr>
      <w:r w:rsidRPr="007A0A0C">
        <w:rPr>
          <w:lang w:eastAsia="zh-CN"/>
        </w:rPr>
        <w:t>R</w:t>
      </w:r>
      <w:r>
        <w:t>esults</w:t>
      </w:r>
    </w:p>
    <w:p w14:paraId="2B1073ED" w14:textId="77777777" w:rsidR="00A917AE" w:rsidRDefault="00A917AE" w:rsidP="00A917AE">
      <w:r>
        <w:t>In this section, we present the simulation results based on the modelling described in the previous subsection, and summarized in Appendix A.</w:t>
      </w:r>
    </w:p>
    <w:p w14:paraId="313C0611" w14:textId="77777777" w:rsidR="00A917AE" w:rsidRDefault="00A917AE" w:rsidP="00A917AE">
      <w:pPr>
        <w:keepNext/>
        <w:jc w:val="center"/>
      </w:pPr>
      <w:r w:rsidRPr="003946BB">
        <w:rPr>
          <w:noProof/>
        </w:rPr>
        <w:lastRenderedPageBreak/>
        <w:drawing>
          <wp:inline distT="0" distB="0" distL="0" distR="0" wp14:anchorId="7912D11C" wp14:editId="61ED1C60">
            <wp:extent cx="4574728"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6086" cy="3430018"/>
                    </a:xfrm>
                    <a:prstGeom prst="rect">
                      <a:avLst/>
                    </a:prstGeom>
                    <a:noFill/>
                    <a:ln>
                      <a:noFill/>
                    </a:ln>
                  </pic:spPr>
                </pic:pic>
              </a:graphicData>
            </a:graphic>
          </wp:inline>
        </w:drawing>
      </w:r>
    </w:p>
    <w:p w14:paraId="66C19224" w14:textId="77777777" w:rsidR="00A917AE" w:rsidRPr="006F430C" w:rsidRDefault="00A917AE" w:rsidP="00A917AE">
      <w:pPr>
        <w:jc w:val="center"/>
        <w:rPr>
          <w:b/>
        </w:rPr>
      </w:pPr>
      <w:bookmarkStart w:id="9" w:name="_Ref528933060"/>
      <w:r w:rsidRPr="006F430C">
        <w:rPr>
          <w:b/>
        </w:rPr>
        <w:t>Figure 7</w:t>
      </w:r>
      <w:bookmarkEnd w:id="9"/>
      <w:r w:rsidRPr="006F430C">
        <w:rPr>
          <w:b/>
        </w:rPr>
        <w:t>: System level performance comparison of different synchronization procedures</w:t>
      </w:r>
    </w:p>
    <w:p w14:paraId="2B10525C" w14:textId="77777777" w:rsidR="00A917AE" w:rsidRDefault="00A917AE" w:rsidP="00A917AE">
      <w:pPr>
        <w:jc w:val="both"/>
      </w:pPr>
      <w:r>
        <w:t xml:space="preserve">Fig. 7 demonstrates the advantage of reduced-complexity synchronization procedures (i.e., Case 3: non-SLSS based synchronization mechanism, and Case 4: synchronous-SLSS based synchronization mechanism) as compared to Rel-14 based procedures (Case 1: GNSS-only and Case 2: GNSS + asynchronous SLSS). </w:t>
      </w:r>
    </w:p>
    <w:p w14:paraId="2C3460C0" w14:textId="77777777" w:rsidR="00A917AE" w:rsidRDefault="00A917AE" w:rsidP="00A917AE">
      <w:pPr>
        <w:jc w:val="both"/>
      </w:pPr>
      <w:r>
        <w:t xml:space="preserve">For GNSS-only synchronization, a large fraction of the packets cannot be transmitted since the UE may lose it GNSS coverage, particularly with low number of </w:t>
      </w:r>
      <w:proofErr w:type="spellStart"/>
      <w:r>
        <w:t>hostpots</w:t>
      </w:r>
      <w:proofErr w:type="spellEnd"/>
      <w:r>
        <w:t xml:space="preserve"> indicating spotty GNSS coverage in an urban area. </w:t>
      </w:r>
    </w:p>
    <w:p w14:paraId="70706A9B" w14:textId="77777777" w:rsidR="00A917AE" w:rsidRDefault="00A917AE" w:rsidP="00A917AE">
      <w:pPr>
        <w:jc w:val="both"/>
      </w:pPr>
      <w:r>
        <w:t xml:space="preserve">For asynchronous-SLSS based synchronization, UEs that loose GNSS coverage, will find a </w:t>
      </w:r>
      <w:proofErr w:type="spellStart"/>
      <w:r>
        <w:t>SyncRef</w:t>
      </w:r>
      <w:proofErr w:type="spellEnd"/>
      <w:r>
        <w:t xml:space="preserve"> UE and get synchronized to the same (or become independent synchronization sources). The complexity is high as full asynchronous search is needed. </w:t>
      </w:r>
    </w:p>
    <w:p w14:paraId="23B6B9BE" w14:textId="77777777" w:rsidR="00A917AE" w:rsidRPr="00E7146B" w:rsidRDefault="00A917AE" w:rsidP="00A917AE">
      <w:pPr>
        <w:jc w:val="both"/>
      </w:pPr>
      <w:r>
        <w:t>For the proposed non-SLSS and synchronous-SLSS based synchronization on the other hand provide huge improvement (as compared to GNSS-only) in the system outage performance at low implementation complexity at the UE. In other words, reduced-complexity synchronization procedures promise to yield most of the synchronization benefits of fully asynchronous SLSS-assisted synchronization, while at significantly lower UE complexity of implementation.</w:t>
      </w:r>
    </w:p>
    <w:p w14:paraId="34006433" w14:textId="77777777" w:rsidR="00A917AE" w:rsidRPr="007A0A0C" w:rsidRDefault="00A917AE" w:rsidP="00A917AE">
      <w:pPr>
        <w:jc w:val="both"/>
      </w:pPr>
      <w:r>
        <w:t>As a note, the initial conditions on used in this contribution have been made more severe as compared our prior contribution (</w:t>
      </w:r>
      <w:r w:rsidRPr="00077E12">
        <w:t>R1-1813423</w:t>
      </w:r>
      <w:r>
        <w:t xml:space="preserve">) to see the performance in more pessimistic scenarios. </w:t>
      </w:r>
    </w:p>
    <w:p w14:paraId="0E10B885" w14:textId="77777777" w:rsidR="00A917AE" w:rsidRDefault="00A917AE" w:rsidP="00A917AE">
      <w:pPr>
        <w:jc w:val="both"/>
      </w:pPr>
      <w:bookmarkStart w:id="10" w:name="_Hlk534969622"/>
      <w:r w:rsidRPr="00E7146B">
        <w:rPr>
          <w:b/>
        </w:rPr>
        <w:t xml:space="preserve">Observation </w:t>
      </w:r>
      <w:r>
        <w:rPr>
          <w:b/>
        </w:rPr>
        <w:t>3</w:t>
      </w:r>
      <w:r w:rsidRPr="00A928CC">
        <w:rPr>
          <w:b/>
        </w:rPr>
        <w:t>:</w:t>
      </w:r>
      <w:r>
        <w:t xml:space="preserve"> Simulation results indicate significant advantage of reduced-complexity synchronization procedures (non-SLSS based and synchronous-SLSS based synchronization) in terms of system synchronization performance (average fraction of packets dropped) as compared GNSS-only synchronization.</w:t>
      </w:r>
    </w:p>
    <w:p w14:paraId="32837E70" w14:textId="77777777" w:rsidR="00A917AE" w:rsidRPr="00E7146B" w:rsidRDefault="00A917AE" w:rsidP="00A917AE">
      <w:pPr>
        <w:jc w:val="both"/>
      </w:pPr>
      <w:r w:rsidRPr="00A928CC">
        <w:rPr>
          <w:b/>
        </w:rPr>
        <w:t>Obser</w:t>
      </w:r>
      <w:r w:rsidRPr="00E7146B">
        <w:rPr>
          <w:b/>
        </w:rPr>
        <w:t xml:space="preserve">vation </w:t>
      </w:r>
      <w:r>
        <w:rPr>
          <w:b/>
        </w:rPr>
        <w:t>4</w:t>
      </w:r>
      <w:r w:rsidRPr="00A928CC">
        <w:rPr>
          <w:b/>
        </w:rPr>
        <w:t xml:space="preserve">: </w:t>
      </w:r>
      <w:r>
        <w:t>Reduced-complexity synchronization procedures promises to yield most of the synchronization benefits of fully asynchronous SLSS-assisted synchronization, while at significantly lower UE complexity of implementation.</w:t>
      </w:r>
    </w:p>
    <w:bookmarkEnd w:id="10"/>
    <w:p w14:paraId="79966A66" w14:textId="77777777" w:rsidR="00A917AE" w:rsidRPr="00677958" w:rsidRDefault="00A917AE" w:rsidP="00A917AE">
      <w:pPr>
        <w:pStyle w:val="Heading1"/>
        <w:numPr>
          <w:ilvl w:val="0"/>
          <w:numId w:val="1"/>
        </w:numPr>
        <w:jc w:val="both"/>
        <w:rPr>
          <w:rFonts w:cs="Arial"/>
          <w:lang w:eastAsia="zh-CN"/>
        </w:rPr>
      </w:pPr>
      <w:r>
        <w:rPr>
          <w:rFonts w:cs="Arial"/>
          <w:lang w:eastAsia="zh-CN"/>
        </w:rPr>
        <w:lastRenderedPageBreak/>
        <w:t>Conclusion</w:t>
      </w:r>
    </w:p>
    <w:p w14:paraId="1A7CB17C" w14:textId="77777777" w:rsidR="00A917AE" w:rsidRDefault="00A917AE" w:rsidP="00A917AE">
      <w:pPr>
        <w:jc w:val="both"/>
      </w:pPr>
      <w:r>
        <w:t>In this contribution, we propose the following aspects for NR V2X synchronization study:</w:t>
      </w:r>
    </w:p>
    <w:p w14:paraId="3CB1A136" w14:textId="77777777" w:rsidR="00A917AE" w:rsidRDefault="00A917AE" w:rsidP="00A917AE">
      <w:pPr>
        <w:jc w:val="both"/>
        <w:rPr>
          <w:i/>
        </w:rPr>
      </w:pPr>
      <w:r w:rsidRPr="00190FEB">
        <w:rPr>
          <w:i/>
        </w:rPr>
        <w:t xml:space="preserve">(Synchronization </w:t>
      </w:r>
      <w:r>
        <w:rPr>
          <w:i/>
        </w:rPr>
        <w:t>signal design)</w:t>
      </w:r>
    </w:p>
    <w:p w14:paraId="01641AD5" w14:textId="77777777" w:rsidR="002D648D" w:rsidRDefault="002D648D" w:rsidP="002D648D">
      <w:pPr>
        <w:jc w:val="both"/>
      </w:pPr>
      <w:r w:rsidRPr="0030279C">
        <w:rPr>
          <w:b/>
        </w:rPr>
        <w:t>Proposal 1:</w:t>
      </w:r>
      <w:r>
        <w:t xml:space="preserve"> NR sidelink SSB has a bandwidth of 11 RBs.</w:t>
      </w:r>
    </w:p>
    <w:p w14:paraId="7D6DE111" w14:textId="77777777" w:rsidR="002D648D" w:rsidRPr="0059739B" w:rsidRDefault="002D648D" w:rsidP="002D648D">
      <w:pPr>
        <w:rPr>
          <w:b/>
        </w:rPr>
      </w:pPr>
      <w:r w:rsidRPr="00AA603D">
        <w:rPr>
          <w:b/>
        </w:rPr>
        <w:t xml:space="preserve">Proposal </w:t>
      </w:r>
      <w:r>
        <w:rPr>
          <w:b/>
        </w:rPr>
        <w:t>2</w:t>
      </w:r>
      <w:r w:rsidRPr="00AA603D">
        <w:rPr>
          <w:b/>
        </w:rPr>
        <w:t>:</w:t>
      </w:r>
      <w:r>
        <w:t xml:space="preserve"> S-PSS is transmitted on two consecutive OFDM symbols, S-SSS is transmitted on two separated OFDM symbols.</w:t>
      </w:r>
    </w:p>
    <w:p w14:paraId="36AFAE36" w14:textId="77777777" w:rsidR="002D648D" w:rsidRDefault="002D648D" w:rsidP="002D648D">
      <w:pPr>
        <w:jc w:val="both"/>
      </w:pPr>
      <w:r w:rsidRPr="0030279C">
        <w:rPr>
          <w:b/>
        </w:rPr>
        <w:t xml:space="preserve">Proposal </w:t>
      </w:r>
      <w:r>
        <w:rPr>
          <w:b/>
        </w:rPr>
        <w:t>3a</w:t>
      </w:r>
      <w:r w:rsidRPr="0030279C">
        <w:rPr>
          <w:b/>
        </w:rPr>
        <w:t>:</w:t>
      </w:r>
      <w:r>
        <w:t xml:space="preserve"> NR S-PSS sequences are orthogonal to NR Uu PSS sequences.</w:t>
      </w:r>
    </w:p>
    <w:p w14:paraId="02D445F5" w14:textId="77777777" w:rsidR="002D648D" w:rsidRDefault="002D648D" w:rsidP="002D648D">
      <w:pPr>
        <w:jc w:val="both"/>
      </w:pPr>
      <w:r w:rsidRPr="00F03224">
        <w:rPr>
          <w:b/>
        </w:rPr>
        <w:t>Proposal 3b:</w:t>
      </w:r>
      <w:r>
        <w:t xml:space="preserve"> NR SLSS has 336 IDs, the combination of {2 S-PSS candidates + 168 S-SSS IDs} is preferred. </w:t>
      </w:r>
    </w:p>
    <w:p w14:paraId="78896806" w14:textId="77777777" w:rsidR="00A917AE" w:rsidRDefault="00A917AE" w:rsidP="00A917AE">
      <w:pPr>
        <w:jc w:val="both"/>
        <w:rPr>
          <w:i/>
        </w:rPr>
      </w:pPr>
    </w:p>
    <w:p w14:paraId="4A68B6D9" w14:textId="77777777" w:rsidR="00A917AE" w:rsidRPr="00190FEB" w:rsidRDefault="00A917AE" w:rsidP="00A917AE">
      <w:pPr>
        <w:jc w:val="both"/>
        <w:rPr>
          <w:i/>
        </w:rPr>
      </w:pPr>
      <w:r>
        <w:rPr>
          <w:i/>
        </w:rPr>
        <w:t>(</w:t>
      </w:r>
      <w:r w:rsidRPr="00190FEB">
        <w:rPr>
          <w:i/>
        </w:rPr>
        <w:t>Synchronization requirements and procedure)</w:t>
      </w:r>
    </w:p>
    <w:p w14:paraId="2E3B88A9" w14:textId="7F0D526E" w:rsidR="00A917AE" w:rsidRDefault="00A917AE" w:rsidP="00A917AE">
      <w:pPr>
        <w:jc w:val="both"/>
        <w:rPr>
          <w:lang w:eastAsia="zh-CN"/>
        </w:rPr>
      </w:pPr>
      <w:r w:rsidRPr="00EE3405">
        <w:rPr>
          <w:b/>
          <w:lang w:eastAsia="zh-CN"/>
        </w:rPr>
        <w:t>Proposal</w:t>
      </w:r>
      <w:r w:rsidR="003F24A8">
        <w:rPr>
          <w:b/>
          <w:lang w:eastAsia="zh-CN"/>
        </w:rPr>
        <w:t xml:space="preserve"> 4</w:t>
      </w:r>
      <w:r w:rsidRPr="00EE3405">
        <w:rPr>
          <w:b/>
          <w:lang w:eastAsia="zh-CN"/>
        </w:rPr>
        <w:t>:</w:t>
      </w:r>
      <w:r>
        <w:rPr>
          <w:lang w:eastAsia="zh-CN"/>
        </w:rPr>
        <w:t xml:space="preserve"> Revaluate the time/frequency error requirements for NR V2X data/control and synchronization signal transmissions.</w:t>
      </w:r>
    </w:p>
    <w:p w14:paraId="3CF68F77" w14:textId="2A67E787" w:rsidR="00A917AE" w:rsidRDefault="00A917AE" w:rsidP="00A917AE">
      <w:pPr>
        <w:jc w:val="both"/>
        <w:rPr>
          <w:lang w:eastAsia="zh-CN"/>
        </w:rPr>
      </w:pPr>
      <w:r w:rsidRPr="005C36CF">
        <w:rPr>
          <w:b/>
          <w:lang w:eastAsia="zh-CN"/>
        </w:rPr>
        <w:t>Proposal</w:t>
      </w:r>
      <w:r w:rsidR="003F24A8">
        <w:rPr>
          <w:b/>
          <w:lang w:eastAsia="zh-CN"/>
        </w:rPr>
        <w:t xml:space="preserve"> 5a</w:t>
      </w:r>
      <w:r w:rsidRPr="005C36CF">
        <w:rPr>
          <w:b/>
          <w:lang w:eastAsia="zh-CN"/>
        </w:rPr>
        <w:t>:</w:t>
      </w:r>
      <w:r>
        <w:rPr>
          <w:lang w:eastAsia="zh-CN"/>
        </w:rPr>
        <w:t xml:space="preserve"> Introduce non-SLSS based synchronization enhancements.</w:t>
      </w:r>
      <w:r w:rsidRPr="00EE3405">
        <w:rPr>
          <w:lang w:eastAsia="zh-CN"/>
        </w:rPr>
        <w:t xml:space="preserve"> </w:t>
      </w:r>
    </w:p>
    <w:p w14:paraId="59EA9A6D" w14:textId="4AAAEB56" w:rsidR="00A917AE" w:rsidRDefault="00A917AE" w:rsidP="00A917AE">
      <w:pPr>
        <w:jc w:val="both"/>
        <w:rPr>
          <w:lang w:eastAsia="zh-CN"/>
        </w:rPr>
      </w:pPr>
      <w:r>
        <w:rPr>
          <w:b/>
          <w:lang w:eastAsia="zh-CN"/>
        </w:rPr>
        <w:t>Proposal</w:t>
      </w:r>
      <w:r w:rsidR="003F24A8">
        <w:rPr>
          <w:b/>
          <w:lang w:eastAsia="zh-CN"/>
        </w:rPr>
        <w:t xml:space="preserve"> 5b</w:t>
      </w:r>
      <w:r w:rsidRPr="00190FEB">
        <w:rPr>
          <w:b/>
          <w:lang w:eastAsia="zh-CN"/>
        </w:rPr>
        <w:t>:</w:t>
      </w:r>
      <w:r>
        <w:rPr>
          <w:lang w:eastAsia="zh-CN"/>
        </w:rPr>
        <w:t xml:space="preserve"> To support non-SLSS based synchronization, UE transmits its GNSS coverage state in (e.g. in MAC header or in control information) of its data/control transmission. </w:t>
      </w:r>
    </w:p>
    <w:p w14:paraId="18332B68" w14:textId="6ADE3B27" w:rsidR="00A917AE" w:rsidRDefault="00A917AE" w:rsidP="00A917AE">
      <w:pPr>
        <w:jc w:val="both"/>
        <w:rPr>
          <w:lang w:eastAsia="zh-CN"/>
        </w:rPr>
      </w:pPr>
      <w:r w:rsidRPr="00190FEB">
        <w:rPr>
          <w:b/>
          <w:lang w:eastAsia="zh-CN"/>
        </w:rPr>
        <w:t>Proposal</w:t>
      </w:r>
      <w:r w:rsidR="003F24A8">
        <w:rPr>
          <w:b/>
          <w:lang w:eastAsia="zh-CN"/>
        </w:rPr>
        <w:t xml:space="preserve"> 6</w:t>
      </w:r>
      <w:r w:rsidRPr="00190FEB">
        <w:rPr>
          <w:b/>
          <w:lang w:eastAsia="zh-CN"/>
        </w:rPr>
        <w:t>:</w:t>
      </w:r>
      <w:r>
        <w:rPr>
          <w:lang w:eastAsia="zh-CN"/>
        </w:rPr>
        <w:t xml:space="preserve"> Introduce reduced complexity synchronous-SLSS based synchronization enhancements (with reduced search window for </w:t>
      </w:r>
      <w:proofErr w:type="spellStart"/>
      <w:r>
        <w:rPr>
          <w:lang w:eastAsia="zh-CN"/>
        </w:rPr>
        <w:t>SyncRef</w:t>
      </w:r>
      <w:proofErr w:type="spellEnd"/>
      <w:r>
        <w:rPr>
          <w:lang w:eastAsia="zh-CN"/>
        </w:rPr>
        <w:t xml:space="preserve"> UEs).</w:t>
      </w:r>
    </w:p>
    <w:p w14:paraId="7E14E628" w14:textId="77777777" w:rsidR="00A917AE" w:rsidRDefault="00A917AE" w:rsidP="00A917AE">
      <w:pPr>
        <w:jc w:val="both"/>
        <w:rPr>
          <w:lang w:eastAsia="zh-CN"/>
        </w:rPr>
      </w:pPr>
      <w:r w:rsidRPr="00E63CDA">
        <w:rPr>
          <w:b/>
          <w:lang w:eastAsia="zh-CN"/>
        </w:rPr>
        <w:t xml:space="preserve">Observation </w:t>
      </w:r>
      <w:r>
        <w:rPr>
          <w:b/>
          <w:lang w:eastAsia="zh-CN"/>
        </w:rPr>
        <w:t>1</w:t>
      </w:r>
      <w:r w:rsidRPr="00E63CDA">
        <w:rPr>
          <w:b/>
          <w:lang w:eastAsia="zh-CN"/>
        </w:rPr>
        <w:t>:</w:t>
      </w:r>
      <w:r>
        <w:rPr>
          <w:lang w:eastAsia="zh-CN"/>
        </w:rPr>
        <w:t xml:space="preserve"> Specification impact to support reduced-complexity synchronization procedures (non-SLSS based synchronization and synchronous-SLSS based synchronization) is expected to be quite low.</w:t>
      </w:r>
    </w:p>
    <w:p w14:paraId="02CE8146" w14:textId="43878449" w:rsidR="00A917AE" w:rsidRDefault="00A917AE" w:rsidP="00A917AE">
      <w:pPr>
        <w:jc w:val="both"/>
        <w:rPr>
          <w:lang w:eastAsia="zh-CN"/>
        </w:rPr>
      </w:pPr>
      <w:r w:rsidRPr="00E63CDA">
        <w:rPr>
          <w:b/>
          <w:lang w:eastAsia="zh-CN"/>
        </w:rPr>
        <w:t>Observation</w:t>
      </w:r>
      <w:r w:rsidR="00EF461C">
        <w:rPr>
          <w:b/>
          <w:lang w:eastAsia="zh-CN"/>
        </w:rPr>
        <w:t xml:space="preserve"> </w:t>
      </w:r>
      <w:r w:rsidRPr="00E63CDA">
        <w:rPr>
          <w:b/>
          <w:lang w:eastAsia="zh-CN"/>
        </w:rPr>
        <w:t>2:</w:t>
      </w:r>
      <w:r>
        <w:rPr>
          <w:lang w:eastAsia="zh-CN"/>
        </w:rPr>
        <w:t xml:space="preserve"> The reduced-complexity synchronization procedures would supplement the SLSS-based synchronization and their support is expected be up to UE capability.</w:t>
      </w:r>
    </w:p>
    <w:p w14:paraId="47420DE8" w14:textId="77777777" w:rsidR="00A917AE" w:rsidRDefault="00A917AE" w:rsidP="00A917AE">
      <w:pPr>
        <w:jc w:val="both"/>
        <w:rPr>
          <w:b/>
          <w:lang w:eastAsia="zh-CN"/>
        </w:rPr>
      </w:pPr>
    </w:p>
    <w:p w14:paraId="4C1C4EF4" w14:textId="77777777" w:rsidR="00A917AE" w:rsidRPr="00A928CC" w:rsidRDefault="00A917AE" w:rsidP="00A917AE">
      <w:pPr>
        <w:jc w:val="both"/>
        <w:rPr>
          <w:i/>
          <w:lang w:eastAsia="zh-CN"/>
        </w:rPr>
      </w:pPr>
      <w:r w:rsidRPr="00A928CC">
        <w:rPr>
          <w:i/>
          <w:lang w:eastAsia="zh-CN"/>
        </w:rPr>
        <w:t>(</w:t>
      </w:r>
      <w:r>
        <w:rPr>
          <w:i/>
          <w:lang w:eastAsia="zh-CN"/>
        </w:rPr>
        <w:t>Simulation results</w:t>
      </w:r>
      <w:r w:rsidRPr="00A928CC">
        <w:rPr>
          <w:i/>
          <w:lang w:eastAsia="zh-CN"/>
        </w:rPr>
        <w:t>)</w:t>
      </w:r>
    </w:p>
    <w:p w14:paraId="750DD708" w14:textId="77777777" w:rsidR="00A917AE" w:rsidRDefault="00A917AE" w:rsidP="00A917AE">
      <w:pPr>
        <w:jc w:val="both"/>
      </w:pPr>
      <w:r w:rsidRPr="00E7146B">
        <w:rPr>
          <w:b/>
        </w:rPr>
        <w:t xml:space="preserve">Observation </w:t>
      </w:r>
      <w:r>
        <w:rPr>
          <w:b/>
        </w:rPr>
        <w:t>3</w:t>
      </w:r>
      <w:r w:rsidRPr="00A928CC">
        <w:rPr>
          <w:b/>
        </w:rPr>
        <w:t>:</w:t>
      </w:r>
      <w:r>
        <w:t xml:space="preserve"> Simulation results indicate significant advantage of reduced-complexity synchronization procedures (non-SLSS based and synchronous-SLSS based synchronization) in terms of system synchronization performance (average fraction of packets dropped) as compared GNSS-only synchronization.</w:t>
      </w:r>
    </w:p>
    <w:p w14:paraId="2EFF396E" w14:textId="77777777" w:rsidR="00A917AE" w:rsidRPr="00E7146B" w:rsidRDefault="00A917AE" w:rsidP="00A917AE">
      <w:pPr>
        <w:jc w:val="both"/>
      </w:pPr>
      <w:r w:rsidRPr="00A928CC">
        <w:rPr>
          <w:b/>
        </w:rPr>
        <w:t>Obser</w:t>
      </w:r>
      <w:r w:rsidRPr="00E7146B">
        <w:rPr>
          <w:b/>
        </w:rPr>
        <w:t xml:space="preserve">vation </w:t>
      </w:r>
      <w:r>
        <w:rPr>
          <w:b/>
        </w:rPr>
        <w:t>4</w:t>
      </w:r>
      <w:r w:rsidRPr="00A928CC">
        <w:rPr>
          <w:b/>
        </w:rPr>
        <w:t xml:space="preserve">: </w:t>
      </w:r>
      <w:r>
        <w:t>Reduced-complexity synchronization procedures promises to yield most of the synchronization benefits of fully asynchronous SLSS-assisted synchronization, while at significantly lower UE complexity of implementation.</w:t>
      </w:r>
    </w:p>
    <w:bookmarkEnd w:id="0"/>
    <w:p w14:paraId="104AFD9E" w14:textId="77777777" w:rsidR="00A917AE" w:rsidRDefault="00A917AE" w:rsidP="00A917AE">
      <w:pPr>
        <w:pStyle w:val="Heading1"/>
        <w:jc w:val="both"/>
      </w:pPr>
      <w:r>
        <w:t>References</w:t>
      </w:r>
    </w:p>
    <w:p w14:paraId="79730486" w14:textId="77777777" w:rsidR="00447104" w:rsidRPr="00A335FF" w:rsidRDefault="00447104" w:rsidP="00447104">
      <w:pPr>
        <w:pStyle w:val="Reference"/>
        <w:numPr>
          <w:ilvl w:val="0"/>
          <w:numId w:val="11"/>
        </w:numPr>
        <w:overflowPunct/>
        <w:autoSpaceDE/>
        <w:autoSpaceDN/>
        <w:adjustRightInd/>
        <w:spacing w:before="120" w:after="0" w:line="280" w:lineRule="atLeast"/>
        <w:textAlignment w:val="auto"/>
        <w:rPr>
          <w:bCs/>
          <w:kern w:val="2"/>
        </w:rPr>
      </w:pPr>
      <w:r w:rsidRPr="00E32DBC">
        <w:rPr>
          <w:bCs/>
          <w:kern w:val="2"/>
          <w:sz w:val="20"/>
        </w:rPr>
        <w:t>RP-190766</w:t>
      </w:r>
      <w:r>
        <w:rPr>
          <w:bCs/>
          <w:kern w:val="2"/>
          <w:sz w:val="20"/>
        </w:rPr>
        <w:t>,</w:t>
      </w:r>
      <w:r w:rsidRPr="00ED7BF7">
        <w:rPr>
          <w:bCs/>
          <w:kern w:val="2"/>
          <w:sz w:val="20"/>
        </w:rPr>
        <w:t xml:space="preserve"> </w:t>
      </w:r>
      <w:r>
        <w:rPr>
          <w:bCs/>
          <w:kern w:val="2"/>
          <w:sz w:val="20"/>
        </w:rPr>
        <w:t>“</w:t>
      </w:r>
      <w:r w:rsidRPr="00E32DBC">
        <w:rPr>
          <w:bCs/>
          <w:kern w:val="2"/>
          <w:sz w:val="20"/>
        </w:rPr>
        <w:t>New WID on 5G V2X with NR sidelink</w:t>
      </w:r>
      <w:r>
        <w:rPr>
          <w:bCs/>
          <w:kern w:val="2"/>
          <w:sz w:val="20"/>
        </w:rPr>
        <w:t>”</w:t>
      </w:r>
    </w:p>
    <w:p w14:paraId="19D06FFE" w14:textId="4C8176E6" w:rsidR="00447104" w:rsidRDefault="00447104" w:rsidP="00447104">
      <w:pPr>
        <w:jc w:val="both"/>
      </w:pPr>
    </w:p>
    <w:p w14:paraId="1DBB36E4" w14:textId="77777777" w:rsidR="00447104" w:rsidRDefault="00447104" w:rsidP="00447104">
      <w:pPr>
        <w:jc w:val="both"/>
      </w:pPr>
    </w:p>
    <w:p w14:paraId="47439413" w14:textId="77777777" w:rsidR="00A917AE" w:rsidRPr="0002400F" w:rsidRDefault="00A917AE" w:rsidP="00A917AE">
      <w:pPr>
        <w:pStyle w:val="Heading1"/>
        <w:jc w:val="both"/>
      </w:pPr>
      <w:r>
        <w:lastRenderedPageBreak/>
        <w:t>Appendix A</w:t>
      </w:r>
    </w:p>
    <w:p w14:paraId="069475EC" w14:textId="562F63B7" w:rsidR="00A917AE" w:rsidRPr="00937AAD" w:rsidRDefault="00A917AE" w:rsidP="00A917AE">
      <w:pPr>
        <w:rPr>
          <w:rFonts w:ascii="Arial" w:eastAsiaTheme="majorEastAsia" w:hAnsi="Arial" w:cstheme="majorBidi"/>
          <w:sz w:val="28"/>
          <w:szCs w:val="26"/>
        </w:rPr>
      </w:pPr>
      <w:r>
        <w:rPr>
          <w:rFonts w:ascii="Arial" w:eastAsiaTheme="majorEastAsia" w:hAnsi="Arial" w:cstheme="majorBidi"/>
          <w:sz w:val="28"/>
          <w:szCs w:val="26"/>
        </w:rPr>
        <w:t xml:space="preserve">A.1. </w:t>
      </w:r>
      <w:r w:rsidR="00CB1188">
        <w:rPr>
          <w:rFonts w:ascii="Arial" w:eastAsiaTheme="majorEastAsia" w:hAnsi="Arial" w:cstheme="majorBidi"/>
          <w:sz w:val="28"/>
          <w:szCs w:val="26"/>
        </w:rPr>
        <w:t xml:space="preserve">S-SSB </w:t>
      </w:r>
      <w:r>
        <w:rPr>
          <w:rFonts w:ascii="Arial" w:eastAsiaTheme="majorEastAsia" w:hAnsi="Arial" w:cstheme="majorBidi"/>
          <w:sz w:val="28"/>
          <w:szCs w:val="26"/>
        </w:rPr>
        <w:t>L</w:t>
      </w:r>
      <w:r w:rsidRPr="00937AAD">
        <w:rPr>
          <w:rFonts w:ascii="Arial" w:eastAsiaTheme="majorEastAsia" w:hAnsi="Arial" w:cstheme="majorBidi"/>
          <w:sz w:val="28"/>
          <w:szCs w:val="26"/>
        </w:rPr>
        <w:t>ink Level Simulation Assumptions</w:t>
      </w:r>
    </w:p>
    <w:p w14:paraId="792670C1" w14:textId="0C0F4CCE" w:rsidR="00A917AE" w:rsidRDefault="00A917AE" w:rsidP="00A917AE">
      <w:r>
        <w:t xml:space="preserve">In the simulations, the </w:t>
      </w:r>
      <w:r w:rsidR="00CB1188">
        <w:t xml:space="preserve">S-PSS </w:t>
      </w:r>
      <w:r>
        <w:t>false detection rate is set to be 1%. Other parameters can be found in Table A.1.</w:t>
      </w:r>
    </w:p>
    <w:p w14:paraId="52C08AEE" w14:textId="77777777" w:rsidR="00A917AE" w:rsidRDefault="00A917AE" w:rsidP="00A917AE">
      <w:pPr>
        <w:jc w:val="center"/>
      </w:pPr>
      <w:r>
        <w:t>Table A.1. Link level S-SSB simulation parameters</w:t>
      </w:r>
    </w:p>
    <w:tbl>
      <w:tblPr>
        <w:tblW w:w="6920" w:type="dxa"/>
        <w:jc w:val="center"/>
        <w:tblCellMar>
          <w:left w:w="0" w:type="dxa"/>
          <w:right w:w="0" w:type="dxa"/>
        </w:tblCellMar>
        <w:tblLook w:val="04A0" w:firstRow="1" w:lastRow="0" w:firstColumn="1" w:lastColumn="0" w:noHBand="0" w:noVBand="1"/>
      </w:tblPr>
      <w:tblGrid>
        <w:gridCol w:w="2357"/>
        <w:gridCol w:w="4563"/>
      </w:tblGrid>
      <w:tr w:rsidR="00A917AE" w:rsidRPr="0034256B" w14:paraId="01F04C09"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9EBF2D" w14:textId="77777777" w:rsidR="00A917AE" w:rsidRPr="0034256B" w:rsidRDefault="00A917AE" w:rsidP="00E545C0">
            <w:pPr>
              <w:spacing w:after="0"/>
              <w:jc w:val="both"/>
              <w:rPr>
                <w:rFonts w:cstheme="minorHAnsi"/>
              </w:rPr>
            </w:pPr>
            <w:r w:rsidRPr="0034256B">
              <w:rPr>
                <w:rFonts w:cstheme="minorHAnsi"/>
              </w:rPr>
              <w:t>Carrier Frequency</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18FEB5" w14:textId="77777777" w:rsidR="00A917AE" w:rsidRPr="0034256B" w:rsidRDefault="00A917AE" w:rsidP="00E545C0">
            <w:pPr>
              <w:spacing w:after="0"/>
              <w:jc w:val="both"/>
              <w:rPr>
                <w:rFonts w:cstheme="minorHAnsi"/>
              </w:rPr>
            </w:pPr>
            <w:r w:rsidRPr="0034256B">
              <w:rPr>
                <w:rFonts w:cstheme="minorHAnsi"/>
              </w:rPr>
              <w:t>6 GHz</w:t>
            </w:r>
          </w:p>
        </w:tc>
      </w:tr>
      <w:tr w:rsidR="00A917AE" w:rsidRPr="0034256B" w14:paraId="3F51523B"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A1A66B" w14:textId="77777777" w:rsidR="00A917AE" w:rsidRPr="0034256B" w:rsidRDefault="00A917AE" w:rsidP="00E545C0">
            <w:pPr>
              <w:spacing w:after="0"/>
              <w:jc w:val="both"/>
              <w:rPr>
                <w:rFonts w:cstheme="minorHAnsi"/>
              </w:rPr>
            </w:pPr>
            <w:r w:rsidRPr="0034256B">
              <w:rPr>
                <w:rFonts w:cstheme="minorHAnsi"/>
              </w:rPr>
              <w:t>Channel Model</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A5D12" w14:textId="77777777" w:rsidR="00A917AE" w:rsidRPr="0034256B" w:rsidRDefault="00A917AE" w:rsidP="00E545C0">
            <w:pPr>
              <w:spacing w:after="0"/>
              <w:jc w:val="both"/>
              <w:rPr>
                <w:rFonts w:cstheme="minorHAnsi"/>
              </w:rPr>
            </w:pPr>
            <w:r>
              <w:rPr>
                <w:rFonts w:cstheme="minorHAnsi"/>
              </w:rPr>
              <w:t xml:space="preserve">Urban NLOS </w:t>
            </w:r>
            <w:r w:rsidRPr="0034256B">
              <w:rPr>
                <w:rFonts w:cstheme="minorHAnsi"/>
              </w:rPr>
              <w:t xml:space="preserve">CDL </w:t>
            </w:r>
          </w:p>
        </w:tc>
      </w:tr>
      <w:tr w:rsidR="00A917AE" w:rsidRPr="0034256B" w14:paraId="7DE585FA"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CC8158" w14:textId="77777777" w:rsidR="00A917AE" w:rsidRPr="0034256B" w:rsidRDefault="00A917AE" w:rsidP="00E545C0">
            <w:pPr>
              <w:spacing w:after="0"/>
              <w:jc w:val="both"/>
              <w:rPr>
                <w:rFonts w:cstheme="minorHAnsi"/>
              </w:rPr>
            </w:pPr>
            <w:r w:rsidRPr="0034256B">
              <w:rPr>
                <w:rFonts w:cstheme="minorHAnsi"/>
              </w:rPr>
              <w:t>Subcarrier Spacing</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8AD3A1" w14:textId="77777777" w:rsidR="00A917AE" w:rsidRPr="0034256B" w:rsidRDefault="00A917AE" w:rsidP="00E545C0">
            <w:pPr>
              <w:spacing w:after="0"/>
              <w:jc w:val="both"/>
              <w:rPr>
                <w:rFonts w:cstheme="minorHAnsi"/>
              </w:rPr>
            </w:pPr>
            <w:r w:rsidRPr="0034256B">
              <w:rPr>
                <w:rFonts w:cstheme="minorHAnsi"/>
              </w:rPr>
              <w:t>30 kHz</w:t>
            </w:r>
          </w:p>
        </w:tc>
      </w:tr>
      <w:tr w:rsidR="00A917AE" w:rsidRPr="0034256B" w14:paraId="6623881A"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951B464" w14:textId="77777777" w:rsidR="00A917AE" w:rsidRPr="0034256B" w:rsidRDefault="00A917AE" w:rsidP="00E545C0">
            <w:pPr>
              <w:spacing w:after="0"/>
              <w:jc w:val="both"/>
              <w:rPr>
                <w:rFonts w:cstheme="minorHAnsi"/>
              </w:rPr>
            </w:pPr>
            <w:r>
              <w:rPr>
                <w:rFonts w:cstheme="minorHAnsi"/>
              </w:rPr>
              <w:t>PSBCH payload</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E8241CE" w14:textId="77777777" w:rsidR="00A917AE" w:rsidRPr="0034256B" w:rsidRDefault="00A917AE" w:rsidP="00E545C0">
            <w:pPr>
              <w:spacing w:after="0"/>
              <w:jc w:val="both"/>
              <w:rPr>
                <w:rFonts w:cstheme="minorHAnsi"/>
              </w:rPr>
            </w:pPr>
            <w:r>
              <w:rPr>
                <w:rFonts w:cstheme="minorHAnsi"/>
              </w:rPr>
              <w:t>48 bits + 24 bits CRC</w:t>
            </w:r>
          </w:p>
        </w:tc>
      </w:tr>
      <w:tr w:rsidR="00A917AE" w:rsidRPr="0034256B" w14:paraId="5502E897"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C29287B" w14:textId="77777777" w:rsidR="00A917AE" w:rsidRDefault="00A917AE" w:rsidP="00E545C0">
            <w:pPr>
              <w:spacing w:after="0"/>
              <w:jc w:val="both"/>
              <w:rPr>
                <w:rFonts w:cstheme="minorHAnsi"/>
              </w:rPr>
            </w:pPr>
            <w:r>
              <w:rPr>
                <w:rFonts w:cstheme="minorHAnsi"/>
              </w:rPr>
              <w:t>PSBCH code rate</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CEB973" w14:textId="77777777" w:rsidR="003C3CB2" w:rsidRDefault="003C3CB2" w:rsidP="00E545C0">
            <w:pPr>
              <w:spacing w:after="0"/>
              <w:jc w:val="both"/>
              <w:rPr>
                <w:rFonts w:cstheme="minorHAnsi"/>
              </w:rPr>
            </w:pPr>
            <w:r>
              <w:rPr>
                <w:rFonts w:cstheme="minorHAnsi"/>
              </w:rPr>
              <w:t xml:space="preserve">0.0519 (2 symbols S-PSS/S-SSS), </w:t>
            </w:r>
          </w:p>
          <w:p w14:paraId="5202EB1F" w14:textId="55877CE1" w:rsidR="00A917AE" w:rsidRDefault="003C3CB2" w:rsidP="00E545C0">
            <w:pPr>
              <w:spacing w:after="0"/>
              <w:jc w:val="both"/>
              <w:rPr>
                <w:rFonts w:cstheme="minorHAnsi"/>
              </w:rPr>
            </w:pPr>
            <w:r>
              <w:rPr>
                <w:rFonts w:cstheme="minorHAnsi"/>
              </w:rPr>
              <w:t>0.0404 (1 symbol S-PSS/S-SSS)</w:t>
            </w:r>
          </w:p>
        </w:tc>
      </w:tr>
      <w:tr w:rsidR="00A917AE" w:rsidRPr="0034256B" w14:paraId="51E9BE92"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BA1CB02" w14:textId="77777777" w:rsidR="00A917AE" w:rsidRPr="0034256B" w:rsidRDefault="00A917AE" w:rsidP="00E545C0">
            <w:pPr>
              <w:spacing w:after="0"/>
              <w:jc w:val="both"/>
              <w:rPr>
                <w:rFonts w:cstheme="minorHAnsi"/>
              </w:rPr>
            </w:pPr>
            <w:r w:rsidRPr="0034256B">
              <w:rPr>
                <w:rFonts w:cstheme="minorHAnsi"/>
                <w:bCs/>
              </w:rPr>
              <w:t>UE Speed</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F609FB" w14:textId="07226968" w:rsidR="00A917AE" w:rsidRPr="0034256B" w:rsidRDefault="00A917AE" w:rsidP="00E545C0">
            <w:pPr>
              <w:spacing w:after="0"/>
              <w:jc w:val="both"/>
              <w:rPr>
                <w:rFonts w:cstheme="minorHAnsi"/>
              </w:rPr>
            </w:pPr>
            <w:r w:rsidRPr="0034256B">
              <w:rPr>
                <w:rFonts w:cstheme="minorHAnsi"/>
                <w:bCs/>
              </w:rPr>
              <w:t>3</w:t>
            </w:r>
            <w:r w:rsidR="003C3CB2">
              <w:rPr>
                <w:rFonts w:cstheme="minorHAnsi"/>
                <w:bCs/>
              </w:rPr>
              <w:t>/3</w:t>
            </w:r>
            <w:r w:rsidRPr="0034256B">
              <w:rPr>
                <w:rFonts w:cstheme="minorHAnsi"/>
                <w:bCs/>
              </w:rPr>
              <w:t xml:space="preserve"> km/h</w:t>
            </w:r>
          </w:p>
        </w:tc>
      </w:tr>
      <w:tr w:rsidR="00A917AE" w:rsidRPr="0034256B" w14:paraId="3BB73E9D" w14:textId="77777777" w:rsidTr="003C3CB2">
        <w:trPr>
          <w:trHeight w:val="289"/>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40BF75" w14:textId="77777777" w:rsidR="00A917AE" w:rsidRPr="0034256B" w:rsidRDefault="00A917AE" w:rsidP="00E545C0">
            <w:pPr>
              <w:spacing w:after="0"/>
              <w:jc w:val="both"/>
              <w:rPr>
                <w:rFonts w:cstheme="minorHAnsi"/>
                <w:bCs/>
              </w:rPr>
            </w:pPr>
            <w:r w:rsidRPr="0034256B">
              <w:rPr>
                <w:rFonts w:cstheme="minorHAnsi"/>
                <w:bCs/>
              </w:rPr>
              <w:t>Interference model</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B1A7782" w14:textId="77777777" w:rsidR="003C3CB2" w:rsidRPr="003C3CB2" w:rsidRDefault="003C3CB2" w:rsidP="003C3CB2">
            <w:pPr>
              <w:spacing w:after="0"/>
              <w:jc w:val="both"/>
              <w:rPr>
                <w:rFonts w:cstheme="minorHAnsi"/>
              </w:rPr>
            </w:pPr>
            <w:r w:rsidRPr="003C3CB2">
              <w:rPr>
                <w:rFonts w:cstheme="minorHAnsi"/>
              </w:rPr>
              <w:t>Scenario 1: no interference</w:t>
            </w:r>
          </w:p>
          <w:p w14:paraId="41FDABDE" w14:textId="51679011" w:rsidR="00A917AE" w:rsidRPr="0034256B" w:rsidRDefault="003C3CB2" w:rsidP="003C3CB2">
            <w:pPr>
              <w:spacing w:after="0"/>
              <w:jc w:val="both"/>
              <w:rPr>
                <w:rFonts w:cstheme="minorHAnsi"/>
              </w:rPr>
            </w:pPr>
            <w:r w:rsidRPr="003C3CB2">
              <w:rPr>
                <w:rFonts w:cstheme="minorHAnsi"/>
              </w:rPr>
              <w:t>Scenario 2: effect of interference includes in the model</w:t>
            </w:r>
          </w:p>
        </w:tc>
      </w:tr>
      <w:tr w:rsidR="00A917AE" w:rsidRPr="0034256B" w14:paraId="24376B49" w14:textId="77777777" w:rsidTr="003C3CB2">
        <w:trPr>
          <w:trHeight w:val="289"/>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FE9D423" w14:textId="77777777" w:rsidR="00A917AE" w:rsidRPr="0034256B" w:rsidRDefault="00A917AE" w:rsidP="00E545C0">
            <w:pPr>
              <w:spacing w:after="0"/>
              <w:jc w:val="both"/>
              <w:rPr>
                <w:rFonts w:cstheme="minorHAnsi"/>
                <w:bCs/>
              </w:rPr>
            </w:pPr>
            <w:r w:rsidRPr="0034256B">
              <w:rPr>
                <w:rFonts w:cstheme="minorHAnsi"/>
              </w:rPr>
              <w:t>Initial Frequency Offset</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87C5161" w14:textId="77777777" w:rsidR="00A917AE" w:rsidRPr="0034256B" w:rsidRDefault="00A917AE" w:rsidP="00E545C0">
            <w:pPr>
              <w:spacing w:after="0"/>
              <w:ind w:firstLineChars="193" w:firstLine="386"/>
              <w:jc w:val="both"/>
              <w:rPr>
                <w:rFonts w:cstheme="minorHAnsi"/>
              </w:rPr>
            </w:pPr>
            <w:r w:rsidRPr="0034256B">
              <w:rPr>
                <w:rFonts w:cstheme="minorHAnsi"/>
              </w:rPr>
              <w:t>TX: Uniform distribution within [-5, 5] ppm of nominal carrier frequency</w:t>
            </w:r>
          </w:p>
          <w:p w14:paraId="644ACA15" w14:textId="77777777" w:rsidR="00A917AE" w:rsidRPr="0034256B" w:rsidRDefault="00A917AE" w:rsidP="00E545C0">
            <w:pPr>
              <w:spacing w:after="0"/>
              <w:jc w:val="both"/>
              <w:rPr>
                <w:rFonts w:cstheme="minorHAnsi"/>
              </w:rPr>
            </w:pPr>
            <w:r>
              <w:rPr>
                <w:rFonts w:cstheme="minorHAnsi"/>
              </w:rPr>
              <w:t xml:space="preserve">        </w:t>
            </w:r>
            <w:r w:rsidRPr="0034256B">
              <w:rPr>
                <w:rFonts w:cstheme="minorHAnsi"/>
              </w:rPr>
              <w:t>RX: Uniform distribution within [-5, 5] ppm of nominal carrier frequency</w:t>
            </w:r>
          </w:p>
        </w:tc>
      </w:tr>
    </w:tbl>
    <w:p w14:paraId="7D1B9952" w14:textId="77777777" w:rsidR="00A917AE" w:rsidRDefault="00A917AE" w:rsidP="00A917AE"/>
    <w:p w14:paraId="26D5DBC5" w14:textId="77777777" w:rsidR="00A917AE" w:rsidRPr="00937AAD" w:rsidRDefault="00A917AE" w:rsidP="00A917AE">
      <w:pPr>
        <w:rPr>
          <w:rFonts w:ascii="Arial" w:eastAsiaTheme="majorEastAsia" w:hAnsi="Arial" w:cstheme="majorBidi"/>
          <w:sz w:val="28"/>
          <w:szCs w:val="26"/>
        </w:rPr>
      </w:pPr>
      <w:r w:rsidRPr="00937AAD">
        <w:rPr>
          <w:rFonts w:ascii="Arial" w:eastAsiaTheme="majorEastAsia" w:hAnsi="Arial" w:cstheme="majorBidi"/>
          <w:sz w:val="28"/>
          <w:szCs w:val="26"/>
        </w:rPr>
        <w:t>A.2 Simulation and Modelling Assumption for the Results in Section 3</w:t>
      </w:r>
    </w:p>
    <w:tbl>
      <w:tblPr>
        <w:tblStyle w:val="TableGrid"/>
        <w:tblW w:w="0" w:type="auto"/>
        <w:tblLook w:val="04A0" w:firstRow="1" w:lastRow="0" w:firstColumn="1" w:lastColumn="0" w:noHBand="0" w:noVBand="1"/>
      </w:tblPr>
      <w:tblGrid>
        <w:gridCol w:w="2875"/>
        <w:gridCol w:w="6475"/>
      </w:tblGrid>
      <w:tr w:rsidR="00A917AE" w14:paraId="54198DFE" w14:textId="77777777" w:rsidTr="00E545C0">
        <w:tc>
          <w:tcPr>
            <w:tcW w:w="2875" w:type="dxa"/>
          </w:tcPr>
          <w:p w14:paraId="755CED81" w14:textId="77777777" w:rsidR="00A917AE" w:rsidRPr="00A928CC" w:rsidRDefault="00A917AE" w:rsidP="00E545C0">
            <w:pPr>
              <w:spacing w:after="0"/>
              <w:rPr>
                <w:b/>
              </w:rPr>
            </w:pPr>
            <w:r w:rsidRPr="00A928CC">
              <w:rPr>
                <w:b/>
              </w:rPr>
              <w:t>Parameter</w:t>
            </w:r>
          </w:p>
        </w:tc>
        <w:tc>
          <w:tcPr>
            <w:tcW w:w="6475" w:type="dxa"/>
          </w:tcPr>
          <w:p w14:paraId="09105F02" w14:textId="77777777" w:rsidR="00A917AE" w:rsidRPr="00A928CC" w:rsidRDefault="00A917AE" w:rsidP="00E545C0">
            <w:pPr>
              <w:spacing w:after="0"/>
              <w:rPr>
                <w:b/>
              </w:rPr>
            </w:pPr>
            <w:r w:rsidRPr="00A928CC">
              <w:rPr>
                <w:b/>
              </w:rPr>
              <w:t>Value / Comment</w:t>
            </w:r>
          </w:p>
        </w:tc>
      </w:tr>
      <w:tr w:rsidR="00A917AE" w14:paraId="57F688E3" w14:textId="77777777" w:rsidTr="00E545C0">
        <w:tc>
          <w:tcPr>
            <w:tcW w:w="2875" w:type="dxa"/>
          </w:tcPr>
          <w:p w14:paraId="736920F0" w14:textId="77777777" w:rsidR="00A917AE" w:rsidRDefault="00A917AE" w:rsidP="00E545C0">
            <w:pPr>
              <w:spacing w:after="0"/>
            </w:pPr>
            <w:r>
              <w:t>Drop</w:t>
            </w:r>
          </w:p>
        </w:tc>
        <w:tc>
          <w:tcPr>
            <w:tcW w:w="6475" w:type="dxa"/>
          </w:tcPr>
          <w:p w14:paraId="232184F6" w14:textId="77777777" w:rsidR="00A917AE" w:rsidRDefault="00A917AE" w:rsidP="00E545C0">
            <w:pPr>
              <w:spacing w:after="0"/>
            </w:pPr>
            <w:r>
              <w:t>Urban Drop</w:t>
            </w:r>
          </w:p>
        </w:tc>
      </w:tr>
      <w:tr w:rsidR="00A917AE" w14:paraId="4CF7191E" w14:textId="77777777" w:rsidTr="00E545C0">
        <w:tc>
          <w:tcPr>
            <w:tcW w:w="2875" w:type="dxa"/>
          </w:tcPr>
          <w:p w14:paraId="27EE5D29" w14:textId="77777777" w:rsidR="00A917AE" w:rsidRDefault="00A917AE" w:rsidP="00E545C0">
            <w:pPr>
              <w:spacing w:after="0"/>
            </w:pPr>
            <w:r>
              <w:t>GNSS coverage drop</w:t>
            </w:r>
          </w:p>
        </w:tc>
        <w:tc>
          <w:tcPr>
            <w:tcW w:w="6475" w:type="dxa"/>
          </w:tcPr>
          <w:p w14:paraId="7E78A88F" w14:textId="77777777" w:rsidR="00A917AE" w:rsidRDefault="00A917AE" w:rsidP="00E545C0">
            <w:pPr>
              <w:spacing w:after="0"/>
            </w:pPr>
            <w:r>
              <w:t>N GNSS hotspots are dropped uniformly in the simulation area (N is varied in the simulation)</w:t>
            </w:r>
          </w:p>
          <w:p w14:paraId="75E77EC4" w14:textId="77777777" w:rsidR="00A917AE" w:rsidRDefault="00A917AE" w:rsidP="00E545C0">
            <w:pPr>
              <w:spacing w:after="0"/>
            </w:pPr>
            <w:r>
              <w:t>Each hotspot is 200m radius. UE is assumed to be in GNSS coverage if it lies within the GNSS hotspot, and out of GNSS-coverage otherwise.</w:t>
            </w:r>
          </w:p>
        </w:tc>
      </w:tr>
      <w:tr w:rsidR="00A917AE" w14:paraId="4B69084B" w14:textId="77777777" w:rsidTr="00E545C0">
        <w:tc>
          <w:tcPr>
            <w:tcW w:w="2875" w:type="dxa"/>
          </w:tcPr>
          <w:p w14:paraId="3E8B6DBD" w14:textId="77777777" w:rsidR="00A917AE" w:rsidRDefault="00A917AE" w:rsidP="00E545C0">
            <w:pPr>
              <w:spacing w:after="0"/>
            </w:pPr>
            <w:r>
              <w:t>XO time/frequency drift model</w:t>
            </w:r>
          </w:p>
        </w:tc>
        <w:tc>
          <w:tcPr>
            <w:tcW w:w="6475" w:type="dxa"/>
          </w:tcPr>
          <w:p w14:paraId="05FDBD56" w14:textId="77777777" w:rsidR="00A917AE" w:rsidRDefault="00447104" w:rsidP="00E545C0">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72553F44" w14:textId="77777777" w:rsidR="00A917AE" w:rsidRDefault="00447104" w:rsidP="00E545C0">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tc>
      </w:tr>
      <w:tr w:rsidR="00A917AE" w14:paraId="25BD80E9" w14:textId="77777777" w:rsidTr="00E545C0">
        <w:tc>
          <w:tcPr>
            <w:tcW w:w="2875" w:type="dxa"/>
          </w:tcPr>
          <w:p w14:paraId="176FF100" w14:textId="77777777" w:rsidR="00A917AE" w:rsidRDefault="00A917AE" w:rsidP="00E545C0">
            <w:pPr>
              <w:spacing w:after="0"/>
            </w:pPr>
            <w:r>
              <w:t>Tx accuracy requirements</w:t>
            </w:r>
          </w:p>
        </w:tc>
        <w:tc>
          <w:tcPr>
            <w:tcW w:w="6475" w:type="dxa"/>
          </w:tcPr>
          <w:p w14:paraId="3C7D58FA" w14:textId="77777777" w:rsidR="00A917AE" w:rsidRDefault="00A917AE" w:rsidP="00E545C0">
            <w:pPr>
              <w:spacing w:after="0"/>
              <w:rPr>
                <w:lang w:eastAsia="zh-CN"/>
              </w:rPr>
            </w:pPr>
            <w:r>
              <w:t xml:space="preserve">Maximum timing error </w:t>
            </w:r>
            <m:oMath>
              <m:r>
                <w:rPr>
                  <w:rFonts w:ascii="Cambria Math" w:hAnsi="Cambria Math"/>
                  <w:lang w:eastAsia="zh-CN"/>
                </w:rPr>
                <m:t>±</m:t>
              </m:r>
            </m:oMath>
            <w:r>
              <w:rPr>
                <w:lang w:eastAsia="zh-CN"/>
              </w:rPr>
              <w:t>12Ts (391ns)</w:t>
            </w:r>
          </w:p>
          <w:p w14:paraId="2FCB4FB4" w14:textId="77777777" w:rsidR="00A917AE" w:rsidRDefault="00A917AE" w:rsidP="00E545C0">
            <w:pPr>
              <w:spacing w:after="0"/>
            </w:pPr>
            <w:r>
              <w:rPr>
                <w:lang w:eastAsia="zh-CN"/>
              </w:rPr>
              <w:t xml:space="preserve">Maximum frequency error </w:t>
            </w:r>
            <m:oMath>
              <m:r>
                <w:rPr>
                  <w:rFonts w:ascii="Cambria Math" w:hAnsi="Cambria Math"/>
                  <w:lang w:eastAsia="zh-CN"/>
                </w:rPr>
                <m:t>±0.1ppm</m:t>
              </m:r>
            </m:oMath>
            <w:r>
              <w:rPr>
                <w:lang w:eastAsia="zh-CN"/>
              </w:rPr>
              <w:t xml:space="preserve"> </w:t>
            </w:r>
          </w:p>
        </w:tc>
      </w:tr>
      <w:tr w:rsidR="00A917AE" w14:paraId="3B5B91E9" w14:textId="77777777" w:rsidTr="00E545C0">
        <w:tc>
          <w:tcPr>
            <w:tcW w:w="2875" w:type="dxa"/>
          </w:tcPr>
          <w:p w14:paraId="72074049" w14:textId="77777777" w:rsidR="00A917AE" w:rsidRDefault="00A917AE" w:rsidP="00E545C0">
            <w:pPr>
              <w:spacing w:after="0"/>
            </w:pPr>
            <w:r>
              <w:t>Rx modelling to incorporate time/frequency errors</w:t>
            </w:r>
          </w:p>
        </w:tc>
        <w:tc>
          <w:tcPr>
            <w:tcW w:w="6475" w:type="dxa"/>
          </w:tcPr>
          <w:p w14:paraId="1B3A21F7" w14:textId="77777777" w:rsidR="00A917AE" w:rsidRDefault="00A917AE" w:rsidP="00E545C0">
            <w:pPr>
              <w:spacing w:after="0"/>
            </w:pPr>
            <w:r>
              <w:t>Declare decode failure if not ISI-free reception</w:t>
            </w:r>
          </w:p>
          <w:p w14:paraId="2035B482" w14:textId="77777777" w:rsidR="00A917AE" w:rsidRPr="00190FEB" w:rsidRDefault="00447104" w:rsidP="00E545C0">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75AA669" w14:textId="77777777" w:rsidR="00A917AE" w:rsidRDefault="00A917AE" w:rsidP="00E545C0">
            <w:pPr>
              <w:spacing w:after="0"/>
              <w:rPr>
                <w:vertAlign w:val="superscript"/>
                <w:lang w:eastAsia="zh-CN"/>
              </w:rPr>
            </w:pPr>
            <w:r>
              <w:rPr>
                <w:lang w:eastAsia="zh-CN"/>
              </w:rPr>
              <w:t>CP</w:t>
            </w:r>
            <w:r w:rsidRPr="00190FEB">
              <w:rPr>
                <w:vertAlign w:val="superscript"/>
                <w:lang w:eastAsia="zh-CN"/>
              </w:rPr>
              <w:t>-</w:t>
            </w:r>
            <w:r>
              <w:rPr>
                <w:vertAlign w:val="superscript"/>
                <w:lang w:eastAsia="zh-CN"/>
              </w:rPr>
              <w:t xml:space="preserve"> </w:t>
            </w:r>
            <w:r w:rsidRPr="00190FEB">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2.3us; CP</w:t>
            </w:r>
            <w:r w:rsidRPr="00190FEB">
              <w:rPr>
                <w:vertAlign w:val="superscript"/>
                <w:lang w:eastAsia="zh-CN"/>
              </w:rPr>
              <w:t>-</w:t>
            </w:r>
            <w:r w:rsidRPr="00A928CC">
              <w:rPr>
                <w:lang w:eastAsia="zh-CN"/>
              </w:rPr>
              <w:t xml:space="preserve"> = 0.25 * 2.3us</w:t>
            </w:r>
            <w:r>
              <w:rPr>
                <w:lang w:eastAsia="zh-CN"/>
              </w:rPr>
              <w:t>; CP</w:t>
            </w:r>
            <w:r>
              <w:rPr>
                <w:vertAlign w:val="superscript"/>
                <w:lang w:eastAsia="zh-CN"/>
              </w:rPr>
              <w:t>+</w:t>
            </w:r>
            <w:r w:rsidRPr="00190FEB">
              <w:rPr>
                <w:lang w:eastAsia="zh-CN"/>
              </w:rPr>
              <w:t xml:space="preserve"> = 0.</w:t>
            </w:r>
            <w:r>
              <w:rPr>
                <w:lang w:eastAsia="zh-CN"/>
              </w:rPr>
              <w:t>7</w:t>
            </w:r>
            <w:r w:rsidRPr="00190FEB">
              <w:rPr>
                <w:lang w:eastAsia="zh-CN"/>
              </w:rPr>
              <w:t>5 * 2.3us</w:t>
            </w:r>
          </w:p>
          <w:p w14:paraId="7BAED30C" w14:textId="77777777" w:rsidR="00A917AE" w:rsidRDefault="00A917AE" w:rsidP="00E545C0">
            <w:pPr>
              <w:spacing w:after="0"/>
              <w:rPr>
                <w:vertAlign w:val="superscript"/>
                <w:lang w:eastAsia="zh-CN"/>
              </w:rPr>
            </w:pPr>
          </w:p>
          <w:p w14:paraId="7CE36971" w14:textId="77777777" w:rsidR="00A917AE" w:rsidRDefault="00A917AE" w:rsidP="00E545C0">
            <w:pPr>
              <w:spacing w:after="0"/>
            </w:pPr>
            <w:r>
              <w:t>Declare decode failure if frequency error not within CFO pull range of 1 kHz</w:t>
            </w:r>
          </w:p>
          <w:p w14:paraId="3B511E72" w14:textId="77777777" w:rsidR="00A917AE" w:rsidRDefault="00A917AE" w:rsidP="00E545C0">
            <w:pPr>
              <w:spacing w:after="0"/>
            </w:pPr>
          </w:p>
          <w:p w14:paraId="3209C1C6" w14:textId="77777777" w:rsidR="00A917AE" w:rsidRDefault="00A917AE" w:rsidP="00E545C0">
            <w:pPr>
              <w:spacing w:after="0"/>
            </w:pPr>
            <w:r>
              <w:t xml:space="preserve">If ISI-free and CFO within pull range, decoding is attempted as normal based on the link level performance curves. </w:t>
            </w:r>
          </w:p>
        </w:tc>
      </w:tr>
      <w:tr w:rsidR="00A917AE" w14:paraId="54642A94" w14:textId="77777777" w:rsidTr="00E545C0">
        <w:trPr>
          <w:trHeight w:val="109"/>
        </w:trPr>
        <w:tc>
          <w:tcPr>
            <w:tcW w:w="2875" w:type="dxa"/>
          </w:tcPr>
          <w:p w14:paraId="42F96E56" w14:textId="77777777" w:rsidR="00A917AE" w:rsidRDefault="00A917AE" w:rsidP="00E545C0">
            <w:pPr>
              <w:spacing w:after="0"/>
            </w:pPr>
            <w:r>
              <w:t>Synchronization mechanism</w:t>
            </w:r>
          </w:p>
        </w:tc>
        <w:tc>
          <w:tcPr>
            <w:tcW w:w="6475" w:type="dxa"/>
          </w:tcPr>
          <w:p w14:paraId="760AB926" w14:textId="77777777" w:rsidR="00A917AE" w:rsidRPr="00A928CC" w:rsidRDefault="00A917AE" w:rsidP="00E545C0">
            <w:pPr>
              <w:jc w:val="both"/>
            </w:pPr>
            <w:r w:rsidRPr="00A928CC">
              <w:t>Case 1: GNSS only synchronization</w:t>
            </w:r>
          </w:p>
          <w:p w14:paraId="146DD3D4" w14:textId="77777777" w:rsidR="00A917AE" w:rsidRPr="00AD0717" w:rsidRDefault="00A917AE" w:rsidP="00E545C0">
            <w:pPr>
              <w:jc w:val="both"/>
            </w:pPr>
            <w:r w:rsidRPr="00A928CC">
              <w:t>Case 2: GNSS + non-SLSS based synchronization</w:t>
            </w:r>
          </w:p>
        </w:tc>
      </w:tr>
    </w:tbl>
    <w:p w14:paraId="21C2634F" w14:textId="77777777" w:rsidR="00A917AE" w:rsidRDefault="00A917AE" w:rsidP="00A917AE"/>
    <w:p w14:paraId="79B4A711" w14:textId="77777777" w:rsidR="00D71F11" w:rsidRDefault="00D71F11"/>
    <w:sectPr w:rsidR="00D71F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5"/>
  </w:num>
  <w:num w:numId="2">
    <w:abstractNumId w:val="3"/>
  </w:num>
  <w:num w:numId="3">
    <w:abstractNumId w:val="6"/>
  </w:num>
  <w:num w:numId="4">
    <w:abstractNumId w:val="1"/>
  </w:num>
  <w:num w:numId="5">
    <w:abstractNumId w:val="9"/>
  </w:num>
  <w:num w:numId="6">
    <w:abstractNumId w:val="2"/>
  </w:num>
  <w:num w:numId="7">
    <w:abstractNumId w:val="8"/>
  </w:num>
  <w:num w:numId="8">
    <w:abstractNumId w:val="7"/>
  </w:num>
  <w:num w:numId="9">
    <w:abstractNumId w:val="0"/>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7AE"/>
    <w:rsid w:val="00022088"/>
    <w:rsid w:val="000C3C06"/>
    <w:rsid w:val="00216202"/>
    <w:rsid w:val="002336BE"/>
    <w:rsid w:val="0023743F"/>
    <w:rsid w:val="002547A4"/>
    <w:rsid w:val="002D648D"/>
    <w:rsid w:val="0039745B"/>
    <w:rsid w:val="003B6D12"/>
    <w:rsid w:val="003C3CB2"/>
    <w:rsid w:val="003F24A8"/>
    <w:rsid w:val="003F5247"/>
    <w:rsid w:val="00447104"/>
    <w:rsid w:val="005A6F2B"/>
    <w:rsid w:val="005E23F2"/>
    <w:rsid w:val="00666D2E"/>
    <w:rsid w:val="006A727A"/>
    <w:rsid w:val="007133A6"/>
    <w:rsid w:val="0077526B"/>
    <w:rsid w:val="008133BF"/>
    <w:rsid w:val="008E5025"/>
    <w:rsid w:val="00A917AE"/>
    <w:rsid w:val="00BA1224"/>
    <w:rsid w:val="00CB1188"/>
    <w:rsid w:val="00CB47DE"/>
    <w:rsid w:val="00D71F11"/>
    <w:rsid w:val="00DB08A3"/>
    <w:rsid w:val="00DD6DF4"/>
    <w:rsid w:val="00EF461C"/>
    <w:rsid w:val="00F77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7.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Microsoft_Visio_2003-2010_Drawing.vsd"/><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3768</Words>
  <Characters>21479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Sudhir Baghel</dc:creator>
  <cp:keywords/>
  <dc:description/>
  <cp:lastModifiedBy>Arjun Bharadwaj</cp:lastModifiedBy>
  <cp:revision>2</cp:revision>
  <dcterms:created xsi:type="dcterms:W3CDTF">2019-03-30T02:00:00Z</dcterms:created>
  <dcterms:modified xsi:type="dcterms:W3CDTF">2019-03-30T02:00:00Z</dcterms:modified>
</cp:coreProperties>
</file>